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F0" w:rsidRPr="006D51F0" w:rsidRDefault="006D51F0" w:rsidP="006D51F0">
      <w:pPr>
        <w:pBdr>
          <w:bottom w:val="single" w:sz="6" w:space="1" w:color="auto"/>
        </w:pBdr>
        <w:spacing w:after="0" w:line="240" w:lineRule="auto"/>
        <w:jc w:val="center"/>
        <w:rPr>
          <w:rFonts w:ascii="Arial" w:eastAsia="Times New Roman" w:hAnsi="Arial" w:cs="Arial"/>
          <w:vanish/>
          <w:sz w:val="16"/>
          <w:szCs w:val="16"/>
        </w:rPr>
      </w:pPr>
      <w:r w:rsidRPr="006D51F0">
        <w:rPr>
          <w:rFonts w:ascii="Arial" w:eastAsia="Times New Roman" w:hAnsi="Arial" w:cs="Arial"/>
          <w:vanish/>
          <w:sz w:val="16"/>
          <w:szCs w:val="16"/>
        </w:rPr>
        <w:t>Top of Form</w:t>
      </w:r>
    </w:p>
    <w:p w:rsidR="006D51F0" w:rsidRPr="006D51F0" w:rsidRDefault="006D51F0" w:rsidP="006D51F0">
      <w:pPr>
        <w:spacing w:after="0" w:line="240" w:lineRule="auto"/>
        <w:rPr>
          <w:rFonts w:ascii="Open Sans" w:eastAsia="Times New Roman" w:hAnsi="Open Sans" w:cs="Helvetica"/>
          <w:color w:val="333333"/>
          <w:sz w:val="21"/>
          <w:szCs w:val="21"/>
        </w:rPr>
      </w:pPr>
      <w:bookmarkStart w:id="0" w:name="_GoBack"/>
      <w:bookmarkEnd w:id="0"/>
      <w:r w:rsidRPr="006D51F0">
        <w:rPr>
          <w:rFonts w:ascii="Open Sans" w:eastAsia="Times New Roman" w:hAnsi="Open Sans" w:cs="Helvetica"/>
          <w:color w:val="59ABE3"/>
          <w:sz w:val="65"/>
          <w:szCs w:val="65"/>
        </w:rPr>
        <w:t>Limitation of glucose consumption in rat head detected by labeled glucose-</w:t>
      </w:r>
      <w:r w:rsidRPr="006A4C5D">
        <w:rPr>
          <w:rFonts w:ascii="Open Sans" w:eastAsia="Times New Roman" w:hAnsi="Open Sans" w:cs="Helvetica"/>
          <w:color w:val="59ABE3"/>
          <w:sz w:val="65"/>
          <w:szCs w:val="65"/>
          <w:vertAlign w:val="superscript"/>
        </w:rPr>
        <w:t>17</w:t>
      </w:r>
      <w:r w:rsidRPr="006D51F0">
        <w:rPr>
          <w:rFonts w:ascii="Open Sans" w:eastAsia="Times New Roman" w:hAnsi="Open Sans" w:cs="Helvetica"/>
          <w:color w:val="59ABE3"/>
          <w:sz w:val="65"/>
          <w:szCs w:val="65"/>
        </w:rPr>
        <w:t>O</w:t>
      </w:r>
      <w:r w:rsidRPr="006D51F0">
        <w:rPr>
          <w:rFonts w:ascii="Open Sans" w:eastAsia="Times New Roman" w:hAnsi="Open Sans" w:cs="Helvetica"/>
          <w:color w:val="333333"/>
          <w:sz w:val="21"/>
          <w:szCs w:val="21"/>
        </w:rPr>
        <w:t xml:space="preserve"> </w:t>
      </w:r>
    </w:p>
    <w:p w:rsidR="006D51F0" w:rsidRPr="006D51F0" w:rsidRDefault="006D51F0" w:rsidP="006D51F0">
      <w:pPr>
        <w:spacing w:after="0" w:line="240" w:lineRule="auto"/>
        <w:rPr>
          <w:rFonts w:ascii="Open Sans" w:eastAsia="Times New Roman" w:hAnsi="Open Sans" w:cs="Helvetica"/>
          <w:color w:val="757D75"/>
          <w:sz w:val="29"/>
          <w:szCs w:val="29"/>
        </w:rPr>
      </w:pPr>
      <w:r w:rsidRPr="006D51F0">
        <w:rPr>
          <w:rFonts w:ascii="Open Sans" w:eastAsia="Times New Roman" w:hAnsi="Open Sans" w:cs="Helvetica"/>
          <w:color w:val="757D75"/>
          <w:sz w:val="29"/>
          <w:szCs w:val="29"/>
        </w:rPr>
        <w:t>Victor D. Schepkin</w:t>
      </w:r>
      <w:r w:rsidRPr="006D51F0">
        <w:rPr>
          <w:rFonts w:ascii="Open Sans" w:eastAsia="Times New Roman" w:hAnsi="Open Sans" w:cs="Helvetica"/>
          <w:color w:val="757D75"/>
          <w:vertAlign w:val="superscript"/>
        </w:rPr>
        <w:t>1</w:t>
      </w:r>
      <w:r w:rsidRPr="006D51F0">
        <w:rPr>
          <w:rFonts w:ascii="Open Sans" w:eastAsia="Times New Roman" w:hAnsi="Open Sans" w:cs="Helvetica"/>
          <w:color w:val="757D75"/>
          <w:sz w:val="29"/>
          <w:szCs w:val="29"/>
        </w:rPr>
        <w:t>, Shannon Helsper</w:t>
      </w:r>
      <w:r w:rsidRPr="006D51F0">
        <w:rPr>
          <w:rFonts w:ascii="Open Sans" w:eastAsia="Times New Roman" w:hAnsi="Open Sans" w:cs="Helvetica"/>
          <w:color w:val="757D75"/>
          <w:vertAlign w:val="superscript"/>
        </w:rPr>
        <w:t>1</w:t>
      </w:r>
      <w:r w:rsidRPr="006D51F0">
        <w:rPr>
          <w:rFonts w:ascii="Open Sans" w:eastAsia="Times New Roman" w:hAnsi="Open Sans" w:cs="Helvetica"/>
          <w:color w:val="757D75"/>
          <w:sz w:val="29"/>
          <w:szCs w:val="29"/>
        </w:rPr>
        <w:t>, and Cathy Levenson</w:t>
      </w:r>
      <w:r w:rsidRPr="006D51F0">
        <w:rPr>
          <w:rFonts w:ascii="Open Sans" w:eastAsia="Times New Roman" w:hAnsi="Open Sans" w:cs="Helvetica"/>
          <w:color w:val="757D75"/>
          <w:vertAlign w:val="superscript"/>
        </w:rPr>
        <w:t>2</w:t>
      </w:r>
    </w:p>
    <w:p w:rsidR="006D51F0" w:rsidRPr="006D51F0" w:rsidRDefault="006D51F0" w:rsidP="006D51F0">
      <w:pPr>
        <w:spacing w:after="0" w:line="240" w:lineRule="auto"/>
        <w:rPr>
          <w:rFonts w:ascii="Open Sans" w:eastAsia="Times New Roman" w:hAnsi="Open Sans" w:cs="Helvetica"/>
          <w:i/>
          <w:iCs/>
          <w:color w:val="ABB7B7"/>
          <w:sz w:val="24"/>
          <w:szCs w:val="24"/>
        </w:rPr>
      </w:pPr>
      <w:r w:rsidRPr="006D51F0">
        <w:rPr>
          <w:rFonts w:ascii="Open Sans" w:eastAsia="Times New Roman" w:hAnsi="Open Sans" w:cs="Helvetica"/>
          <w:i/>
          <w:iCs/>
          <w:color w:val="ABB7B7"/>
          <w:sz w:val="24"/>
          <w:szCs w:val="24"/>
        </w:rPr>
        <w:br/>
      </w:r>
      <w:r w:rsidRPr="006D51F0">
        <w:rPr>
          <w:rFonts w:ascii="Open Sans" w:eastAsia="Times New Roman" w:hAnsi="Open Sans" w:cs="Helvetica"/>
          <w:i/>
          <w:iCs/>
          <w:color w:val="ABB7B7"/>
          <w:sz w:val="18"/>
          <w:szCs w:val="18"/>
          <w:vertAlign w:val="superscript"/>
        </w:rPr>
        <w:t>1</w:t>
      </w:r>
      <w:r w:rsidRPr="006D51F0">
        <w:rPr>
          <w:rFonts w:ascii="Open Sans" w:eastAsia="Times New Roman" w:hAnsi="Open Sans" w:cs="Helvetica"/>
          <w:i/>
          <w:iCs/>
          <w:color w:val="ABB7B7"/>
          <w:sz w:val="24"/>
          <w:szCs w:val="24"/>
        </w:rPr>
        <w:t xml:space="preserve">Florida State University/NHMFL, Tallahassee, FL, United States, </w:t>
      </w:r>
      <w:r w:rsidRPr="006D51F0">
        <w:rPr>
          <w:rFonts w:ascii="Open Sans" w:eastAsia="Times New Roman" w:hAnsi="Open Sans" w:cs="Helvetica"/>
          <w:i/>
          <w:iCs/>
          <w:color w:val="ABB7B7"/>
          <w:sz w:val="18"/>
          <w:szCs w:val="18"/>
          <w:vertAlign w:val="superscript"/>
        </w:rPr>
        <w:t>2</w:t>
      </w:r>
      <w:r w:rsidRPr="006D51F0">
        <w:rPr>
          <w:rFonts w:ascii="Open Sans" w:eastAsia="Times New Roman" w:hAnsi="Open Sans" w:cs="Helvetica"/>
          <w:i/>
          <w:iCs/>
          <w:color w:val="ABB7B7"/>
          <w:sz w:val="24"/>
          <w:szCs w:val="24"/>
        </w:rPr>
        <w:t>MSR, Florida State University/NHMFL, Tallahassee, FL, United States</w:t>
      </w:r>
    </w:p>
    <w:p w:rsidR="006D51F0" w:rsidRPr="006D51F0" w:rsidRDefault="006D51F0" w:rsidP="006D51F0">
      <w:pPr>
        <w:spacing w:before="300" w:after="150" w:line="240" w:lineRule="auto"/>
        <w:outlineLvl w:val="2"/>
        <w:rPr>
          <w:rFonts w:ascii="Open Sans" w:eastAsia="Times New Roman" w:hAnsi="Open Sans" w:cs="Helvetica"/>
          <w:color w:val="59ABE3"/>
          <w:sz w:val="36"/>
          <w:szCs w:val="36"/>
        </w:rPr>
      </w:pPr>
      <w:r w:rsidRPr="006D51F0">
        <w:rPr>
          <w:rFonts w:ascii="Open Sans" w:eastAsia="Times New Roman" w:hAnsi="Open Sans" w:cs="Helvetica"/>
          <w:color w:val="59ABE3"/>
          <w:sz w:val="36"/>
          <w:szCs w:val="36"/>
        </w:rPr>
        <w:t>Synopsis</w:t>
      </w:r>
    </w:p>
    <w:p w:rsidR="006D51F0" w:rsidRPr="006D51F0" w:rsidRDefault="006D51F0" w:rsidP="006D51F0">
      <w:pPr>
        <w:spacing w:after="150" w:line="240" w:lineRule="auto"/>
        <w:rPr>
          <w:rFonts w:ascii="Open Sans" w:eastAsia="Times New Roman" w:hAnsi="Open Sans" w:cs="Helvetica"/>
          <w:b/>
          <w:bCs/>
          <w:color w:val="333333"/>
          <w:sz w:val="21"/>
          <w:szCs w:val="21"/>
        </w:rPr>
      </w:pPr>
      <w:r w:rsidRPr="006D51F0">
        <w:rPr>
          <w:rFonts w:ascii="Open Sans" w:eastAsia="Times New Roman" w:hAnsi="Open Sans" w:cs="Helvetica"/>
          <w:b/>
          <w:bCs/>
          <w:color w:val="333333"/>
          <w:sz w:val="21"/>
          <w:szCs w:val="21"/>
        </w:rPr>
        <w:t xml:space="preserve">In animal experiments using </w:t>
      </w:r>
      <w:r w:rsidRPr="006D51F0">
        <w:rPr>
          <w:rFonts w:ascii="Open Sans" w:eastAsia="Times New Roman" w:hAnsi="Open Sans" w:cs="Helvetica"/>
          <w:b/>
          <w:bCs/>
          <w:color w:val="333333"/>
          <w:sz w:val="16"/>
          <w:szCs w:val="16"/>
          <w:vertAlign w:val="superscript"/>
        </w:rPr>
        <w:t>17</w:t>
      </w:r>
      <w:r w:rsidRPr="006D51F0">
        <w:rPr>
          <w:rFonts w:ascii="Open Sans" w:eastAsia="Times New Roman" w:hAnsi="Open Sans" w:cs="Helvetica"/>
          <w:b/>
          <w:bCs/>
          <w:color w:val="333333"/>
          <w:sz w:val="21"/>
          <w:szCs w:val="21"/>
        </w:rPr>
        <w:t>O labeled glucose, questions arose regarding the relatively stable rate of glucose metabolism, compared with a simultaneous variation in glucose concentration after bolus injection. Bolus Glucose-6-</w:t>
      </w:r>
      <w:r w:rsidRPr="006D51F0">
        <w:rPr>
          <w:rFonts w:ascii="Open Sans" w:eastAsia="Times New Roman" w:hAnsi="Open Sans" w:cs="Helvetica"/>
          <w:b/>
          <w:bCs/>
          <w:color w:val="333333"/>
          <w:sz w:val="16"/>
          <w:szCs w:val="16"/>
          <w:vertAlign w:val="superscript"/>
        </w:rPr>
        <w:t>17</w:t>
      </w:r>
      <w:r w:rsidRPr="006D51F0">
        <w:rPr>
          <w:rFonts w:ascii="Open Sans" w:eastAsia="Times New Roman" w:hAnsi="Open Sans" w:cs="Helvetica"/>
          <w:b/>
          <w:bCs/>
          <w:color w:val="333333"/>
          <w:sz w:val="21"/>
          <w:szCs w:val="21"/>
        </w:rPr>
        <w:t xml:space="preserve">O administration with doses 3-15 </w:t>
      </w:r>
      <w:proofErr w:type="spellStart"/>
      <w:r w:rsidRPr="006D51F0">
        <w:rPr>
          <w:rFonts w:ascii="Open Sans" w:eastAsia="Times New Roman" w:hAnsi="Open Sans" w:cs="Helvetica"/>
          <w:b/>
          <w:bCs/>
          <w:color w:val="333333"/>
          <w:sz w:val="21"/>
          <w:szCs w:val="21"/>
        </w:rPr>
        <w:t>μmol</w:t>
      </w:r>
      <w:proofErr w:type="spellEnd"/>
      <w:r w:rsidRPr="006D51F0">
        <w:rPr>
          <w:rFonts w:ascii="Open Sans" w:eastAsia="Times New Roman" w:hAnsi="Open Sans" w:cs="Helvetica"/>
          <w:b/>
          <w:bCs/>
          <w:color w:val="333333"/>
          <w:sz w:val="21"/>
          <w:szCs w:val="21"/>
        </w:rPr>
        <w:t xml:space="preserve">/g for normal rats revealed the same glucose consumption with </w:t>
      </w:r>
      <w:proofErr w:type="spellStart"/>
      <w:r w:rsidRPr="006D51F0">
        <w:rPr>
          <w:rFonts w:ascii="Open Sans" w:eastAsia="Times New Roman" w:hAnsi="Open Sans" w:cs="Helvetica"/>
          <w:b/>
          <w:bCs/>
          <w:color w:val="333333"/>
          <w:sz w:val="21"/>
          <w:szCs w:val="21"/>
        </w:rPr>
        <w:t>CMR</w:t>
      </w:r>
      <w:r w:rsidRPr="006D51F0">
        <w:rPr>
          <w:rFonts w:ascii="Open Sans" w:eastAsia="Times New Roman" w:hAnsi="Open Sans" w:cs="Helvetica"/>
          <w:b/>
          <w:bCs/>
          <w:color w:val="333333"/>
          <w:sz w:val="16"/>
          <w:szCs w:val="16"/>
          <w:vertAlign w:val="subscript"/>
        </w:rPr>
        <w:t>glc</w:t>
      </w:r>
      <w:proofErr w:type="spellEnd"/>
      <w:r w:rsidRPr="006D51F0">
        <w:rPr>
          <w:rFonts w:ascii="Open Sans" w:eastAsia="Times New Roman" w:hAnsi="Open Sans" w:cs="Helvetica"/>
          <w:b/>
          <w:bCs/>
          <w:color w:val="333333"/>
          <w:sz w:val="16"/>
          <w:szCs w:val="16"/>
          <w:vertAlign w:val="subscript"/>
        </w:rPr>
        <w:t xml:space="preserve"> </w:t>
      </w:r>
      <w:r w:rsidRPr="006D51F0">
        <w:rPr>
          <w:rFonts w:ascii="Open Sans" w:eastAsia="Times New Roman" w:hAnsi="Open Sans" w:cs="Helvetica"/>
          <w:b/>
          <w:bCs/>
          <w:color w:val="333333"/>
          <w:sz w:val="21"/>
          <w:szCs w:val="21"/>
        </w:rPr>
        <w:t xml:space="preserve">= 0.43 ± 0.06 </w:t>
      </w:r>
      <w:proofErr w:type="spellStart"/>
      <w:r w:rsidRPr="006D51F0">
        <w:rPr>
          <w:rFonts w:ascii="Open Sans" w:eastAsia="Times New Roman" w:hAnsi="Open Sans" w:cs="Helvetica"/>
          <w:b/>
          <w:bCs/>
          <w:color w:val="333333"/>
          <w:sz w:val="21"/>
          <w:szCs w:val="21"/>
        </w:rPr>
        <w:t>μmol</w:t>
      </w:r>
      <w:proofErr w:type="spellEnd"/>
      <w:r w:rsidRPr="006D51F0">
        <w:rPr>
          <w:rFonts w:ascii="Open Sans" w:eastAsia="Times New Roman" w:hAnsi="Open Sans" w:cs="Helvetica"/>
          <w:b/>
          <w:bCs/>
          <w:color w:val="333333"/>
          <w:sz w:val="21"/>
          <w:szCs w:val="21"/>
        </w:rPr>
        <w:t>/g tissue/min. After bolus injection, the rate of glucose metabolism was consistent in each dose regardless of the large variation in glucose concentration. The results correlate with the observations of others, indicating that glucose-6-phosphate (G-6-P) does not accumulate in hyperglycemia and can limit glucose consumption.</w:t>
      </w:r>
    </w:p>
    <w:p w:rsidR="006D51F0" w:rsidRPr="006D51F0" w:rsidRDefault="006D51F0" w:rsidP="006D51F0">
      <w:pPr>
        <w:spacing w:before="300" w:after="150" w:line="240" w:lineRule="auto"/>
        <w:outlineLvl w:val="2"/>
        <w:rPr>
          <w:rFonts w:ascii="Open Sans" w:eastAsia="Times New Roman" w:hAnsi="Open Sans" w:cs="Helvetica"/>
          <w:color w:val="59ABE3"/>
          <w:sz w:val="36"/>
          <w:szCs w:val="36"/>
        </w:rPr>
      </w:pPr>
      <w:r w:rsidRPr="006D51F0">
        <w:rPr>
          <w:rFonts w:ascii="Open Sans" w:eastAsia="Times New Roman" w:hAnsi="Open Sans" w:cs="Helvetica"/>
          <w:color w:val="59ABE3"/>
          <w:sz w:val="36"/>
          <w:szCs w:val="36"/>
        </w:rPr>
        <w:t>Introduction</w:t>
      </w:r>
    </w:p>
    <w:p w:rsidR="006D51F0" w:rsidRPr="006D51F0" w:rsidRDefault="006D51F0" w:rsidP="006D51F0">
      <w:pPr>
        <w:spacing w:after="0" w:line="240" w:lineRule="auto"/>
        <w:rPr>
          <w:rFonts w:ascii="Open Sans" w:eastAsia="Times New Roman" w:hAnsi="Open Sans" w:cs="Helvetica"/>
          <w:color w:val="333333"/>
          <w:sz w:val="21"/>
          <w:szCs w:val="21"/>
        </w:rPr>
      </w:pPr>
      <w:r w:rsidRPr="006D51F0">
        <w:rPr>
          <w:rFonts w:ascii="Open Sans" w:eastAsia="Times New Roman" w:hAnsi="Open Sans" w:cs="Helvetica"/>
          <w:color w:val="333333"/>
          <w:sz w:val="21"/>
          <w:szCs w:val="21"/>
        </w:rPr>
        <w:t xml:space="preserve">Glucose metabolism has a major role in energy metabolism in vivo. The rate of glucose metabolism can be determined by oxygen or glucose consumption. For example, one can have both components labeled by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nuclei, which is suitable for MR detection. Either approach examines the same reaction of glucose metabolism, but from different points of view and provides different information, which exceeds the well-known metabolic association between oxygen and glucose </w:t>
      </w:r>
      <w:r w:rsidRPr="006D51F0">
        <w:rPr>
          <w:rFonts w:ascii="Open Sans" w:eastAsia="Times New Roman" w:hAnsi="Open Sans" w:cs="Helvetica"/>
          <w:color w:val="333333"/>
          <w:sz w:val="16"/>
          <w:szCs w:val="16"/>
          <w:vertAlign w:val="superscript"/>
        </w:rPr>
        <w:t>1</w:t>
      </w:r>
      <w:r w:rsidRPr="006D51F0">
        <w:rPr>
          <w:rFonts w:ascii="Open Sans" w:eastAsia="Times New Roman" w:hAnsi="Open Sans" w:cs="Helvetica"/>
          <w:color w:val="333333"/>
          <w:sz w:val="21"/>
          <w:szCs w:val="21"/>
        </w:rPr>
        <w:t xml:space="preserve">. In animal experiments using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labeled glucose, questions arose regarding the relatively stable rate of glucose metabolism over an hour during simultaneous variation in glucose concentration after bolus injection. This contrasting situation was observed in a mouse brain </w:t>
      </w:r>
      <w:r w:rsidRPr="006D51F0">
        <w:rPr>
          <w:rFonts w:ascii="Open Sans" w:eastAsia="Times New Roman" w:hAnsi="Open Sans" w:cs="Helvetica"/>
          <w:color w:val="333333"/>
          <w:sz w:val="16"/>
          <w:szCs w:val="16"/>
          <w:vertAlign w:val="superscript"/>
        </w:rPr>
        <w:t>2</w:t>
      </w:r>
      <w:r w:rsidRPr="006D51F0">
        <w:rPr>
          <w:rFonts w:ascii="Open Sans" w:eastAsia="Times New Roman" w:hAnsi="Open Sans" w:cs="Helvetica"/>
          <w:color w:val="333333"/>
          <w:sz w:val="21"/>
          <w:szCs w:val="21"/>
        </w:rPr>
        <w:t xml:space="preserve"> with a glucose injection dose </w:t>
      </w:r>
      <w:proofErr w:type="gramStart"/>
      <w:r w:rsidRPr="006D51F0">
        <w:rPr>
          <w:rFonts w:ascii="Open Sans" w:eastAsia="Times New Roman" w:hAnsi="Open Sans" w:cs="Helvetica"/>
          <w:color w:val="333333"/>
          <w:sz w:val="21"/>
          <w:szCs w:val="21"/>
        </w:rPr>
        <w:t xml:space="preserve">of 13.8 </w:t>
      </w:r>
      <w:proofErr w:type="spellStart"/>
      <w:r w:rsidRPr="006D51F0">
        <w:rPr>
          <w:rFonts w:ascii="Open Sans" w:eastAsia="Times New Roman" w:hAnsi="Open Sans" w:cs="Helvetica"/>
          <w:color w:val="333333"/>
          <w:sz w:val="21"/>
          <w:szCs w:val="21"/>
        </w:rPr>
        <w:t>μmol</w:t>
      </w:r>
      <w:proofErr w:type="spellEnd"/>
      <w:r w:rsidRPr="006D51F0">
        <w:rPr>
          <w:rFonts w:ascii="Open Sans" w:eastAsia="Times New Roman" w:hAnsi="Open Sans" w:cs="Helvetica"/>
          <w:color w:val="333333"/>
          <w:sz w:val="21"/>
          <w:szCs w:val="21"/>
        </w:rPr>
        <w:t>/g</w:t>
      </w:r>
      <w:proofErr w:type="gramEnd"/>
      <w:r w:rsidRPr="006D51F0">
        <w:rPr>
          <w:rFonts w:ascii="Open Sans" w:eastAsia="Times New Roman" w:hAnsi="Open Sans" w:cs="Helvetica"/>
          <w:color w:val="333333"/>
          <w:sz w:val="21"/>
          <w:szCs w:val="21"/>
        </w:rPr>
        <w:t>. In the current study, experiments with rats were conducted using a range of doses for injected glucose to confirm and analyze such observations.</w:t>
      </w:r>
    </w:p>
    <w:p w:rsidR="006D51F0" w:rsidRPr="006D51F0" w:rsidRDefault="006D51F0" w:rsidP="006D51F0">
      <w:pPr>
        <w:spacing w:before="300" w:after="150" w:line="240" w:lineRule="auto"/>
        <w:outlineLvl w:val="2"/>
        <w:rPr>
          <w:rFonts w:ascii="Open Sans" w:eastAsia="Times New Roman" w:hAnsi="Open Sans" w:cs="Helvetica"/>
          <w:color w:val="59ABE3"/>
          <w:sz w:val="36"/>
          <w:szCs w:val="36"/>
        </w:rPr>
      </w:pPr>
      <w:r w:rsidRPr="006D51F0">
        <w:rPr>
          <w:rFonts w:ascii="Open Sans" w:eastAsia="Times New Roman" w:hAnsi="Open Sans" w:cs="Helvetica"/>
          <w:color w:val="59ABE3"/>
          <w:sz w:val="36"/>
          <w:szCs w:val="36"/>
        </w:rPr>
        <w:t>Methods</w:t>
      </w:r>
    </w:p>
    <w:p w:rsidR="006D51F0" w:rsidRPr="006D51F0" w:rsidRDefault="006D51F0" w:rsidP="006D51F0">
      <w:pPr>
        <w:spacing w:after="0" w:line="240" w:lineRule="auto"/>
        <w:rPr>
          <w:rFonts w:ascii="Open Sans" w:eastAsia="Times New Roman" w:hAnsi="Open Sans" w:cs="Helvetica"/>
          <w:color w:val="333333"/>
          <w:sz w:val="21"/>
          <w:szCs w:val="21"/>
        </w:rPr>
      </w:pPr>
      <w:r w:rsidRPr="006D51F0">
        <w:rPr>
          <w:rFonts w:ascii="Open Sans" w:eastAsia="Times New Roman" w:hAnsi="Open Sans" w:cs="Helvetica"/>
          <w:color w:val="333333"/>
          <w:sz w:val="21"/>
          <w:szCs w:val="21"/>
        </w:rPr>
        <w:t>Intravenous tail administrations of glucose-6-</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(abundance 38-47%) were investigated by detecting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MR signal from a rat head at 21.1 T. The MR experiments were performed using Bruker MRI </w:t>
      </w:r>
      <w:proofErr w:type="spellStart"/>
      <w:r w:rsidRPr="006D51F0">
        <w:rPr>
          <w:rFonts w:ascii="Open Sans" w:eastAsia="Times New Roman" w:hAnsi="Open Sans" w:cs="Helvetica"/>
          <w:color w:val="333333"/>
          <w:sz w:val="21"/>
          <w:szCs w:val="21"/>
        </w:rPr>
        <w:t>Avance</w:t>
      </w:r>
      <w:proofErr w:type="spellEnd"/>
      <w:r w:rsidRPr="006D51F0">
        <w:rPr>
          <w:rFonts w:ascii="Open Sans" w:eastAsia="Times New Roman" w:hAnsi="Open Sans" w:cs="Helvetica"/>
          <w:color w:val="333333"/>
          <w:sz w:val="21"/>
          <w:szCs w:val="21"/>
        </w:rPr>
        <w:t xml:space="preserve"> III console (PV 5.1 software). The in vivo RF probe has a double tuned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w:t>
      </w:r>
      <w:r w:rsidRPr="006D51F0">
        <w:rPr>
          <w:rFonts w:ascii="Open Sans" w:eastAsia="Times New Roman" w:hAnsi="Open Sans" w:cs="Helvetica"/>
          <w:color w:val="333333"/>
          <w:sz w:val="16"/>
          <w:szCs w:val="16"/>
          <w:vertAlign w:val="superscript"/>
        </w:rPr>
        <w:t>1</w:t>
      </w:r>
      <w:r w:rsidRPr="006D51F0">
        <w:rPr>
          <w:rFonts w:ascii="Open Sans" w:eastAsia="Times New Roman" w:hAnsi="Open Sans" w:cs="Helvetica"/>
          <w:color w:val="333333"/>
          <w:sz w:val="21"/>
          <w:szCs w:val="21"/>
        </w:rPr>
        <w:t xml:space="preserve">H volume RF coil with an internal diameter of 33 mm, covering the whole rat head. The MR frequency for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was 121.65 </w:t>
      </w:r>
      <w:proofErr w:type="spellStart"/>
      <w:r w:rsidRPr="006D51F0">
        <w:rPr>
          <w:rFonts w:ascii="Open Sans" w:eastAsia="Times New Roman" w:hAnsi="Open Sans" w:cs="Helvetica"/>
          <w:color w:val="333333"/>
          <w:sz w:val="21"/>
          <w:szCs w:val="21"/>
        </w:rPr>
        <w:t>MHz.</w:t>
      </w:r>
      <w:proofErr w:type="spellEnd"/>
      <w:r w:rsidRPr="006D51F0">
        <w:rPr>
          <w:rFonts w:ascii="Open Sans" w:eastAsia="Times New Roman" w:hAnsi="Open Sans" w:cs="Helvetica"/>
          <w:color w:val="333333"/>
          <w:sz w:val="21"/>
          <w:szCs w:val="21"/>
        </w:rPr>
        <w:t xml:space="preserve"> The time course of the MR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signal changes was detected using 90 degree RF pulse of 160 </w:t>
      </w:r>
      <w:proofErr w:type="spellStart"/>
      <w:r w:rsidRPr="006D51F0">
        <w:rPr>
          <w:rFonts w:ascii="Open Sans" w:eastAsia="Times New Roman" w:hAnsi="Open Sans" w:cs="Helvetica"/>
          <w:color w:val="333333"/>
          <w:sz w:val="21"/>
          <w:szCs w:val="21"/>
        </w:rPr>
        <w:t>μs</w:t>
      </w:r>
      <w:proofErr w:type="spellEnd"/>
      <w:r w:rsidRPr="006D51F0">
        <w:rPr>
          <w:rFonts w:ascii="Open Sans" w:eastAsia="Times New Roman" w:hAnsi="Open Sans" w:cs="Helvetica"/>
          <w:color w:val="333333"/>
          <w:sz w:val="21"/>
          <w:szCs w:val="21"/>
        </w:rPr>
        <w:t xml:space="preserve">, TR time of 90 </w:t>
      </w:r>
      <w:proofErr w:type="spellStart"/>
      <w:r w:rsidRPr="006D51F0">
        <w:rPr>
          <w:rFonts w:ascii="Open Sans" w:eastAsia="Times New Roman" w:hAnsi="Open Sans" w:cs="Helvetica"/>
          <w:color w:val="333333"/>
          <w:sz w:val="21"/>
          <w:szCs w:val="21"/>
        </w:rPr>
        <w:t>ms</w:t>
      </w:r>
      <w:proofErr w:type="spellEnd"/>
      <w:r w:rsidRPr="006D51F0">
        <w:rPr>
          <w:rFonts w:ascii="Open Sans" w:eastAsia="Times New Roman" w:hAnsi="Open Sans" w:cs="Helvetica"/>
          <w:color w:val="333333"/>
          <w:sz w:val="21"/>
          <w:szCs w:val="21"/>
        </w:rPr>
        <w:t xml:space="preserve"> and NA = 166; thus, the time course resolution was 15 s/point. The MR signal allowed us to follow the changes of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labeled glucose and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 metabolized water content at the same time. The injection of 1.5 mL PBS solution containing D-glucose-6-</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in the rat tail had duration of 1.5 min. Glucose injection doses were in the range of 3 - 15 </w:t>
      </w:r>
      <w:proofErr w:type="spellStart"/>
      <w:r w:rsidRPr="006D51F0">
        <w:rPr>
          <w:rFonts w:ascii="Open Sans" w:eastAsia="Times New Roman" w:hAnsi="Open Sans" w:cs="Helvetica"/>
          <w:color w:val="333333"/>
          <w:sz w:val="21"/>
          <w:szCs w:val="21"/>
        </w:rPr>
        <w:t>μmol</w:t>
      </w:r>
      <w:proofErr w:type="spellEnd"/>
      <w:r w:rsidRPr="006D51F0">
        <w:rPr>
          <w:rFonts w:ascii="Open Sans" w:eastAsia="Times New Roman" w:hAnsi="Open Sans" w:cs="Helvetica"/>
          <w:color w:val="333333"/>
          <w:sz w:val="21"/>
          <w:szCs w:val="21"/>
        </w:rPr>
        <w:t>/g of animal weight. The in vivo experiments were performed using 6 male Fisher 344 rats (~ 200 g) anesthetized by isoflurane 1.5%. All animal experiments were conducted according to the protocols approved by The Florida State University ACUC.</w:t>
      </w:r>
    </w:p>
    <w:p w:rsidR="006D51F0" w:rsidRPr="006D51F0" w:rsidRDefault="006D51F0" w:rsidP="006D51F0">
      <w:pPr>
        <w:spacing w:before="300" w:after="150" w:line="240" w:lineRule="auto"/>
        <w:outlineLvl w:val="2"/>
        <w:rPr>
          <w:rFonts w:ascii="Open Sans" w:eastAsia="Times New Roman" w:hAnsi="Open Sans" w:cs="Helvetica"/>
          <w:color w:val="59ABE3"/>
          <w:sz w:val="36"/>
          <w:szCs w:val="36"/>
        </w:rPr>
      </w:pPr>
      <w:r w:rsidRPr="006D51F0">
        <w:rPr>
          <w:rFonts w:ascii="Open Sans" w:eastAsia="Times New Roman" w:hAnsi="Open Sans" w:cs="Helvetica"/>
          <w:color w:val="59ABE3"/>
          <w:sz w:val="36"/>
          <w:szCs w:val="36"/>
        </w:rPr>
        <w:lastRenderedPageBreak/>
        <w:t>Results and Discussion</w:t>
      </w:r>
    </w:p>
    <w:p w:rsidR="006D51F0" w:rsidRPr="006D51F0" w:rsidRDefault="006D51F0" w:rsidP="006D51F0">
      <w:pPr>
        <w:spacing w:after="0" w:line="240" w:lineRule="auto"/>
        <w:rPr>
          <w:rFonts w:ascii="Open Sans" w:eastAsia="Times New Roman" w:hAnsi="Open Sans" w:cs="Helvetica"/>
          <w:color w:val="333333"/>
          <w:sz w:val="21"/>
          <w:szCs w:val="21"/>
        </w:rPr>
      </w:pPr>
      <w:r w:rsidRPr="006D51F0">
        <w:rPr>
          <w:rFonts w:ascii="Open Sans" w:eastAsia="Times New Roman" w:hAnsi="Open Sans" w:cs="Helvetica"/>
          <w:color w:val="333333"/>
          <w:sz w:val="21"/>
          <w:szCs w:val="21"/>
        </w:rPr>
        <w:t>Experiments with glucose-6-</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labeled glucose were conducted allowing measurements of glucose consumption without prior determination of CBF </w:t>
      </w:r>
      <w:r w:rsidRPr="006D51F0">
        <w:rPr>
          <w:rFonts w:ascii="Open Sans" w:eastAsia="Times New Roman" w:hAnsi="Open Sans" w:cs="Helvetica"/>
          <w:color w:val="333333"/>
          <w:sz w:val="16"/>
          <w:szCs w:val="16"/>
          <w:vertAlign w:val="superscript"/>
        </w:rPr>
        <w:t>3</w:t>
      </w:r>
      <w:r w:rsidRPr="006D51F0">
        <w:rPr>
          <w:rFonts w:ascii="Open Sans" w:eastAsia="Times New Roman" w:hAnsi="Open Sans" w:cs="Helvetica"/>
          <w:color w:val="333333"/>
          <w:sz w:val="21"/>
          <w:szCs w:val="21"/>
        </w:rPr>
        <w:t xml:space="preserve">. Glucose consumption was determined by changes of the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O-water signal. The same MR experiments permitted monitoring changes in the concentration of glucose through direct observation of the glucose-6-</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MR signal peak positioned separately at -12.3 ppm relative to the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 water peak. The direct detection of glucose-</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in rat head demonstrates a large change of glucose concentration during the first hour after the bolus injection (Fig. 1, 2). These changes could be up to four times or more when glucose is distributed evenly around the rat body. At the same time, the level of the metabolized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O-water was steadily increasing almost linear with the rate of (0.14 ± 0.02 %/min) relative to the natural concentration of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water (20.7 </w:t>
      </w:r>
      <w:proofErr w:type="spellStart"/>
      <w:r w:rsidRPr="006D51F0">
        <w:rPr>
          <w:rFonts w:ascii="Open Sans" w:eastAsia="Times New Roman" w:hAnsi="Open Sans" w:cs="Helvetica"/>
          <w:color w:val="333333"/>
          <w:sz w:val="21"/>
          <w:szCs w:val="21"/>
        </w:rPr>
        <w:t>mM</w:t>
      </w:r>
      <w:proofErr w:type="spellEnd"/>
      <w:r w:rsidRPr="006D51F0">
        <w:rPr>
          <w:rFonts w:ascii="Open Sans" w:eastAsia="Times New Roman" w:hAnsi="Open Sans" w:cs="Helvetica"/>
          <w:color w:val="333333"/>
          <w:sz w:val="21"/>
          <w:szCs w:val="21"/>
        </w:rPr>
        <w:t xml:space="preserve">). This rate of metabolized water increase is represents the rate of glucose consumption </w:t>
      </w:r>
      <w:proofErr w:type="spellStart"/>
      <w:r w:rsidRPr="006D51F0">
        <w:rPr>
          <w:rFonts w:ascii="Open Sans" w:eastAsia="Times New Roman" w:hAnsi="Open Sans" w:cs="Helvetica"/>
          <w:color w:val="333333"/>
          <w:sz w:val="21"/>
          <w:szCs w:val="21"/>
        </w:rPr>
        <w:t>CMR</w:t>
      </w:r>
      <w:r w:rsidRPr="006D51F0">
        <w:rPr>
          <w:rFonts w:ascii="Open Sans" w:eastAsia="Times New Roman" w:hAnsi="Open Sans" w:cs="Helvetica"/>
          <w:color w:val="333333"/>
          <w:sz w:val="16"/>
          <w:szCs w:val="16"/>
          <w:vertAlign w:val="subscript"/>
        </w:rPr>
        <w:t>glc</w:t>
      </w:r>
      <w:proofErr w:type="spellEnd"/>
      <w:r w:rsidRPr="006D51F0">
        <w:rPr>
          <w:rFonts w:ascii="Open Sans" w:eastAsia="Times New Roman" w:hAnsi="Open Sans" w:cs="Helvetica"/>
          <w:color w:val="333333"/>
          <w:sz w:val="21"/>
          <w:szCs w:val="21"/>
        </w:rPr>
        <w:t xml:space="preserve"> = 0.43 ± 0.06 </w:t>
      </w:r>
      <w:proofErr w:type="spellStart"/>
      <w:r w:rsidRPr="006D51F0">
        <w:rPr>
          <w:rFonts w:ascii="Open Sans" w:eastAsia="Times New Roman" w:hAnsi="Open Sans" w:cs="Helvetica"/>
          <w:color w:val="333333"/>
          <w:sz w:val="21"/>
          <w:szCs w:val="21"/>
        </w:rPr>
        <w:t>mmol</w:t>
      </w:r>
      <w:proofErr w:type="spellEnd"/>
      <w:r w:rsidRPr="006D51F0">
        <w:rPr>
          <w:rFonts w:ascii="Open Sans" w:eastAsia="Times New Roman" w:hAnsi="Open Sans" w:cs="Helvetica"/>
          <w:color w:val="333333"/>
          <w:sz w:val="21"/>
          <w:szCs w:val="21"/>
        </w:rPr>
        <w:t xml:space="preserve">/g tissue/min. The observed steady rate of </w:t>
      </w:r>
      <w:proofErr w:type="spellStart"/>
      <w:r w:rsidRPr="006D51F0">
        <w:rPr>
          <w:rFonts w:ascii="Open Sans" w:eastAsia="Times New Roman" w:hAnsi="Open Sans" w:cs="Helvetica"/>
          <w:color w:val="333333"/>
          <w:sz w:val="21"/>
          <w:szCs w:val="21"/>
        </w:rPr>
        <w:t>CMR</w:t>
      </w:r>
      <w:r w:rsidRPr="006D51F0">
        <w:rPr>
          <w:rFonts w:ascii="Open Sans" w:eastAsia="Times New Roman" w:hAnsi="Open Sans" w:cs="Helvetica"/>
          <w:color w:val="333333"/>
          <w:sz w:val="16"/>
          <w:szCs w:val="16"/>
          <w:vertAlign w:val="subscript"/>
        </w:rPr>
        <w:t>glc</w:t>
      </w:r>
      <w:proofErr w:type="spellEnd"/>
      <w:r w:rsidRPr="006D51F0">
        <w:rPr>
          <w:rFonts w:ascii="Open Sans" w:eastAsia="Times New Roman" w:hAnsi="Open Sans" w:cs="Helvetica"/>
          <w:color w:val="333333"/>
          <w:sz w:val="21"/>
          <w:szCs w:val="21"/>
        </w:rPr>
        <w:t xml:space="preserve"> during the alteration of the glucose dose and the concentration in each experiment correlate with the observations of others specifying that glucose-6-phosphate (G-6-P) does not accumulate in hyperglycemia </w:t>
      </w:r>
      <w:r w:rsidRPr="006D51F0">
        <w:rPr>
          <w:rFonts w:ascii="Open Sans" w:eastAsia="Times New Roman" w:hAnsi="Open Sans" w:cs="Helvetica"/>
          <w:color w:val="333333"/>
          <w:sz w:val="16"/>
          <w:szCs w:val="16"/>
          <w:vertAlign w:val="superscript"/>
        </w:rPr>
        <w:t>1</w:t>
      </w:r>
      <w:r w:rsidRPr="006D51F0">
        <w:rPr>
          <w:rFonts w:ascii="Open Sans" w:eastAsia="Times New Roman" w:hAnsi="Open Sans" w:cs="Helvetica"/>
          <w:color w:val="333333"/>
          <w:sz w:val="21"/>
          <w:szCs w:val="21"/>
        </w:rPr>
        <w:t xml:space="preserve">. The hexokinase that drives glucose phosphorylation only in one direction can serve as a gate. It can be inhibited by the excess amount of G-6-P, which eventually can limit glucose consumption. Additional note: a complex calculation of the </w:t>
      </w:r>
      <w:proofErr w:type="spellStart"/>
      <w:r w:rsidRPr="006D51F0">
        <w:rPr>
          <w:rFonts w:ascii="Open Sans" w:eastAsia="Times New Roman" w:hAnsi="Open Sans" w:cs="Helvetica"/>
          <w:color w:val="333333"/>
          <w:sz w:val="21"/>
          <w:szCs w:val="21"/>
        </w:rPr>
        <w:t>CMR</w:t>
      </w:r>
      <w:r w:rsidRPr="006D51F0">
        <w:rPr>
          <w:rFonts w:ascii="Open Sans" w:eastAsia="Times New Roman" w:hAnsi="Open Sans" w:cs="Helvetica"/>
          <w:color w:val="333333"/>
          <w:sz w:val="16"/>
          <w:szCs w:val="16"/>
          <w:vertAlign w:val="subscript"/>
        </w:rPr>
        <w:t>glc</w:t>
      </w:r>
      <w:proofErr w:type="spellEnd"/>
      <w:r w:rsidRPr="006D51F0">
        <w:rPr>
          <w:rFonts w:ascii="Open Sans" w:eastAsia="Times New Roman" w:hAnsi="Open Sans" w:cs="Helvetica"/>
          <w:color w:val="333333"/>
          <w:sz w:val="21"/>
          <w:szCs w:val="21"/>
        </w:rPr>
        <w:t xml:space="preserve"> performed for mice </w:t>
      </w:r>
      <w:r w:rsidRPr="006D51F0">
        <w:rPr>
          <w:rFonts w:ascii="Open Sans" w:eastAsia="Times New Roman" w:hAnsi="Open Sans" w:cs="Helvetica"/>
          <w:color w:val="333333"/>
          <w:sz w:val="16"/>
          <w:szCs w:val="16"/>
          <w:vertAlign w:val="superscript"/>
        </w:rPr>
        <w:t>2</w:t>
      </w:r>
      <w:r w:rsidRPr="006D51F0">
        <w:rPr>
          <w:rFonts w:ascii="Open Sans" w:eastAsia="Times New Roman" w:hAnsi="Open Sans" w:cs="Helvetica"/>
          <w:color w:val="333333"/>
          <w:sz w:val="21"/>
          <w:szCs w:val="21"/>
        </w:rPr>
        <w:t xml:space="preserve"> of 0.07 </w:t>
      </w:r>
      <w:proofErr w:type="spellStart"/>
      <w:r w:rsidRPr="006D51F0">
        <w:rPr>
          <w:rFonts w:ascii="Open Sans" w:eastAsia="Times New Roman" w:hAnsi="Open Sans" w:cs="Helvetica"/>
          <w:color w:val="333333"/>
          <w:sz w:val="21"/>
          <w:szCs w:val="21"/>
        </w:rPr>
        <w:t>μmol</w:t>
      </w:r>
      <w:proofErr w:type="spellEnd"/>
      <w:r w:rsidRPr="006D51F0">
        <w:rPr>
          <w:rFonts w:ascii="Open Sans" w:eastAsia="Times New Roman" w:hAnsi="Open Sans" w:cs="Helvetica"/>
          <w:color w:val="333333"/>
          <w:sz w:val="21"/>
          <w:szCs w:val="21"/>
        </w:rPr>
        <w:t xml:space="preserve">/g tissue/min looks incorrect. Our calculations by using a simple model </w:t>
      </w:r>
      <w:r w:rsidRPr="006D51F0">
        <w:rPr>
          <w:rFonts w:ascii="Open Sans" w:eastAsia="Times New Roman" w:hAnsi="Open Sans" w:cs="Helvetica"/>
          <w:color w:val="333333"/>
          <w:sz w:val="16"/>
          <w:szCs w:val="16"/>
          <w:vertAlign w:val="superscript"/>
        </w:rPr>
        <w:t>3</w:t>
      </w:r>
      <w:r w:rsidRPr="006D51F0">
        <w:rPr>
          <w:rFonts w:ascii="Open Sans" w:eastAsia="Times New Roman" w:hAnsi="Open Sans" w:cs="Helvetica"/>
          <w:color w:val="333333"/>
          <w:sz w:val="21"/>
          <w:szCs w:val="21"/>
        </w:rPr>
        <w:t xml:space="preserve"> and the data from the mice experiments </w:t>
      </w:r>
      <w:r w:rsidRPr="006D51F0">
        <w:rPr>
          <w:rFonts w:ascii="Open Sans" w:eastAsia="Times New Roman" w:hAnsi="Open Sans" w:cs="Helvetica"/>
          <w:color w:val="333333"/>
          <w:sz w:val="16"/>
          <w:szCs w:val="16"/>
          <w:vertAlign w:val="superscript"/>
        </w:rPr>
        <w:t>2</w:t>
      </w:r>
      <w:r w:rsidRPr="006D51F0">
        <w:rPr>
          <w:rFonts w:ascii="Open Sans" w:eastAsia="Times New Roman" w:hAnsi="Open Sans" w:cs="Helvetica"/>
          <w:color w:val="333333"/>
          <w:sz w:val="21"/>
          <w:szCs w:val="21"/>
        </w:rPr>
        <w:t xml:space="preserve"> gives </w:t>
      </w:r>
      <w:proofErr w:type="spellStart"/>
      <w:r w:rsidRPr="006D51F0">
        <w:rPr>
          <w:rFonts w:ascii="Open Sans" w:eastAsia="Times New Roman" w:hAnsi="Open Sans" w:cs="Helvetica"/>
          <w:color w:val="333333"/>
          <w:sz w:val="21"/>
          <w:szCs w:val="21"/>
        </w:rPr>
        <w:t>CMR</w:t>
      </w:r>
      <w:r w:rsidRPr="006D51F0">
        <w:rPr>
          <w:rFonts w:ascii="Open Sans" w:eastAsia="Times New Roman" w:hAnsi="Open Sans" w:cs="Helvetica"/>
          <w:color w:val="333333"/>
          <w:sz w:val="16"/>
          <w:szCs w:val="16"/>
          <w:vertAlign w:val="subscript"/>
        </w:rPr>
        <w:t>glc</w:t>
      </w:r>
      <w:proofErr w:type="spellEnd"/>
      <w:r w:rsidRPr="006D51F0">
        <w:rPr>
          <w:rFonts w:ascii="Open Sans" w:eastAsia="Times New Roman" w:hAnsi="Open Sans" w:cs="Helvetica"/>
          <w:color w:val="333333"/>
          <w:sz w:val="21"/>
          <w:szCs w:val="21"/>
        </w:rPr>
        <w:t xml:space="preserve"> = 0.62 </w:t>
      </w:r>
      <w:proofErr w:type="spellStart"/>
      <w:r w:rsidRPr="006D51F0">
        <w:rPr>
          <w:rFonts w:ascii="Open Sans" w:eastAsia="Times New Roman" w:hAnsi="Open Sans" w:cs="Helvetica"/>
          <w:color w:val="333333"/>
          <w:sz w:val="21"/>
          <w:szCs w:val="21"/>
        </w:rPr>
        <w:t>μmol</w:t>
      </w:r>
      <w:proofErr w:type="spellEnd"/>
      <w:r w:rsidRPr="006D51F0">
        <w:rPr>
          <w:rFonts w:ascii="Open Sans" w:eastAsia="Times New Roman" w:hAnsi="Open Sans" w:cs="Helvetica"/>
          <w:color w:val="333333"/>
          <w:sz w:val="21"/>
          <w:szCs w:val="21"/>
        </w:rPr>
        <w:t>/g tissue/min.</w:t>
      </w:r>
    </w:p>
    <w:p w:rsidR="006D51F0" w:rsidRPr="006D51F0" w:rsidRDefault="006D51F0" w:rsidP="006D51F0">
      <w:pPr>
        <w:spacing w:before="300" w:after="150" w:line="240" w:lineRule="auto"/>
        <w:outlineLvl w:val="2"/>
        <w:rPr>
          <w:rFonts w:ascii="Open Sans" w:eastAsia="Times New Roman" w:hAnsi="Open Sans" w:cs="Helvetica"/>
          <w:color w:val="59ABE3"/>
          <w:sz w:val="36"/>
          <w:szCs w:val="36"/>
        </w:rPr>
      </w:pPr>
      <w:r w:rsidRPr="006D51F0">
        <w:rPr>
          <w:rFonts w:ascii="Open Sans" w:eastAsia="Times New Roman" w:hAnsi="Open Sans" w:cs="Helvetica"/>
          <w:color w:val="59ABE3"/>
          <w:sz w:val="36"/>
          <w:szCs w:val="36"/>
        </w:rPr>
        <w:t>Conclusion</w:t>
      </w:r>
    </w:p>
    <w:p w:rsidR="006D51F0" w:rsidRPr="006D51F0" w:rsidRDefault="006D51F0" w:rsidP="006D51F0">
      <w:pPr>
        <w:spacing w:after="0" w:line="240" w:lineRule="auto"/>
        <w:rPr>
          <w:rFonts w:ascii="Open Sans" w:eastAsia="Times New Roman" w:hAnsi="Open Sans" w:cs="Helvetica"/>
          <w:color w:val="333333"/>
          <w:sz w:val="21"/>
          <w:szCs w:val="21"/>
        </w:rPr>
      </w:pPr>
      <w:r w:rsidRPr="006D51F0">
        <w:rPr>
          <w:rFonts w:ascii="Open Sans" w:eastAsia="Times New Roman" w:hAnsi="Open Sans" w:cs="Helvetica"/>
          <w:color w:val="333333"/>
          <w:sz w:val="21"/>
          <w:szCs w:val="21"/>
        </w:rPr>
        <w:t xml:space="preserve">The rate of glucose metabolism in normal rats is consistent during dose variations of the injected glucose and alterations of glucose concentration after bolus injection. The phosphorylation of glucose by hexokinase could be a limiting factor for glucose availability during hyperglycemia or during application of the excessive amount of glucose. </w:t>
      </w:r>
    </w:p>
    <w:p w:rsidR="006D51F0" w:rsidRPr="006D51F0" w:rsidRDefault="006D51F0" w:rsidP="006D51F0">
      <w:pPr>
        <w:spacing w:before="300" w:after="150" w:line="240" w:lineRule="auto"/>
        <w:outlineLvl w:val="2"/>
        <w:rPr>
          <w:rFonts w:ascii="Open Sans" w:eastAsia="Times New Roman" w:hAnsi="Open Sans" w:cs="Helvetica"/>
          <w:color w:val="59ABE3"/>
          <w:sz w:val="36"/>
          <w:szCs w:val="36"/>
        </w:rPr>
      </w:pPr>
      <w:r w:rsidRPr="006D51F0">
        <w:rPr>
          <w:rFonts w:ascii="Open Sans" w:eastAsia="Times New Roman" w:hAnsi="Open Sans" w:cs="Helvetica"/>
          <w:color w:val="59ABE3"/>
          <w:sz w:val="36"/>
          <w:szCs w:val="36"/>
        </w:rPr>
        <w:t>Acknowledgements</w:t>
      </w:r>
    </w:p>
    <w:p w:rsidR="006D51F0" w:rsidRPr="006D51F0" w:rsidRDefault="006D51F0" w:rsidP="006D51F0">
      <w:pPr>
        <w:spacing w:after="0" w:line="240" w:lineRule="auto"/>
        <w:rPr>
          <w:rFonts w:ascii="Open Sans" w:eastAsia="Times New Roman" w:hAnsi="Open Sans" w:cs="Helvetica"/>
          <w:color w:val="333333"/>
          <w:sz w:val="21"/>
          <w:szCs w:val="21"/>
        </w:rPr>
      </w:pPr>
      <w:r w:rsidRPr="006D51F0">
        <w:rPr>
          <w:rFonts w:ascii="Open Sans" w:eastAsia="Times New Roman" w:hAnsi="Open Sans" w:cs="Helvetica"/>
          <w:color w:val="333333"/>
          <w:sz w:val="21"/>
          <w:szCs w:val="21"/>
        </w:rPr>
        <w:t xml:space="preserve">The study was performed at the National High Magnetic Field Laboratory (Tallahassee) supported by NSF, grant No. </w:t>
      </w:r>
      <w:proofErr w:type="gramStart"/>
      <w:r w:rsidRPr="006D51F0">
        <w:rPr>
          <w:rFonts w:ascii="Open Sans" w:eastAsia="Times New Roman" w:hAnsi="Open Sans" w:cs="Helvetica"/>
          <w:color w:val="333333"/>
          <w:sz w:val="21"/>
          <w:szCs w:val="21"/>
        </w:rPr>
        <w:t>DMR-115490.</w:t>
      </w:r>
      <w:proofErr w:type="gramEnd"/>
      <w:r w:rsidRPr="006D51F0">
        <w:rPr>
          <w:rFonts w:ascii="Open Sans" w:eastAsia="Times New Roman" w:hAnsi="Open Sans" w:cs="Helvetica"/>
          <w:color w:val="333333"/>
          <w:sz w:val="21"/>
          <w:szCs w:val="21"/>
        </w:rPr>
        <w:t xml:space="preserve"> Many thanks to Richard Desilets, Ashley Blue, Jason Kitchen, Steven Ranner, Peter Gor’kov and William Brey for their valuable help with RF probes.</w:t>
      </w:r>
    </w:p>
    <w:p w:rsidR="006D51F0" w:rsidRPr="006D51F0" w:rsidRDefault="006D51F0" w:rsidP="006D51F0">
      <w:pPr>
        <w:spacing w:before="300" w:after="150" w:line="240" w:lineRule="auto"/>
        <w:outlineLvl w:val="2"/>
        <w:rPr>
          <w:rFonts w:ascii="Open Sans" w:eastAsia="Times New Roman" w:hAnsi="Open Sans" w:cs="Helvetica"/>
          <w:color w:val="59ABE3"/>
          <w:sz w:val="36"/>
          <w:szCs w:val="36"/>
        </w:rPr>
      </w:pPr>
      <w:r w:rsidRPr="006D51F0">
        <w:rPr>
          <w:rFonts w:ascii="Open Sans" w:eastAsia="Times New Roman" w:hAnsi="Open Sans" w:cs="Helvetica"/>
          <w:color w:val="59ABE3"/>
          <w:sz w:val="36"/>
          <w:szCs w:val="36"/>
        </w:rPr>
        <w:t>References</w:t>
      </w:r>
    </w:p>
    <w:p w:rsidR="006D51F0" w:rsidRPr="006D51F0" w:rsidRDefault="006D51F0" w:rsidP="006D51F0">
      <w:pPr>
        <w:spacing w:after="150" w:line="240" w:lineRule="auto"/>
        <w:rPr>
          <w:rFonts w:ascii="Open Sans" w:eastAsia="Times New Roman" w:hAnsi="Open Sans" w:cs="Helvetica"/>
          <w:color w:val="333333"/>
          <w:sz w:val="21"/>
          <w:szCs w:val="21"/>
        </w:rPr>
      </w:pPr>
      <w:r w:rsidRPr="006D51F0">
        <w:rPr>
          <w:rFonts w:ascii="Open Sans" w:eastAsia="Times New Roman" w:hAnsi="Open Sans" w:cs="Helvetica"/>
          <w:color w:val="333333"/>
          <w:sz w:val="21"/>
          <w:szCs w:val="21"/>
        </w:rPr>
        <w:t xml:space="preserve">1. </w:t>
      </w:r>
      <w:proofErr w:type="spellStart"/>
      <w:r w:rsidRPr="006D51F0">
        <w:rPr>
          <w:rFonts w:ascii="Open Sans" w:eastAsia="Times New Roman" w:hAnsi="Open Sans" w:cs="Helvetica"/>
          <w:color w:val="333333"/>
          <w:sz w:val="21"/>
          <w:szCs w:val="21"/>
        </w:rPr>
        <w:t>Siesjo</w:t>
      </w:r>
      <w:proofErr w:type="spellEnd"/>
      <w:r w:rsidRPr="006D51F0">
        <w:rPr>
          <w:rFonts w:ascii="Open Sans" w:eastAsia="Times New Roman" w:hAnsi="Open Sans" w:cs="Helvetica"/>
          <w:color w:val="333333"/>
          <w:sz w:val="21"/>
          <w:szCs w:val="21"/>
        </w:rPr>
        <w:t xml:space="preserve"> BK, Brain Energy Metabolism, 1978, John Wiley &amp; Sons, Ltd.</w:t>
      </w:r>
    </w:p>
    <w:p w:rsidR="006D51F0" w:rsidRPr="006D51F0" w:rsidRDefault="006D51F0" w:rsidP="006D51F0">
      <w:pPr>
        <w:spacing w:after="150" w:line="240" w:lineRule="auto"/>
        <w:rPr>
          <w:rFonts w:ascii="Open Sans" w:eastAsia="Times New Roman" w:hAnsi="Open Sans" w:cs="Helvetica"/>
          <w:color w:val="333333"/>
          <w:sz w:val="21"/>
          <w:szCs w:val="21"/>
        </w:rPr>
      </w:pPr>
      <w:r w:rsidRPr="006D51F0">
        <w:rPr>
          <w:rFonts w:ascii="Open Sans" w:eastAsia="Times New Roman" w:hAnsi="Open Sans" w:cs="Helvetica"/>
          <w:color w:val="333333"/>
          <w:sz w:val="21"/>
          <w:szCs w:val="21"/>
        </w:rPr>
        <w:t xml:space="preserve">2. Borowiak R, </w:t>
      </w:r>
      <w:proofErr w:type="spellStart"/>
      <w:r w:rsidRPr="006D51F0">
        <w:rPr>
          <w:rFonts w:ascii="Open Sans" w:eastAsia="Times New Roman" w:hAnsi="Open Sans" w:cs="Helvetica"/>
          <w:color w:val="333333"/>
          <w:sz w:val="21"/>
          <w:szCs w:val="21"/>
        </w:rPr>
        <w:t>Reichardt</w:t>
      </w:r>
      <w:proofErr w:type="spellEnd"/>
      <w:r w:rsidRPr="006D51F0">
        <w:rPr>
          <w:rFonts w:ascii="Open Sans" w:eastAsia="Times New Roman" w:hAnsi="Open Sans" w:cs="Helvetica"/>
          <w:color w:val="333333"/>
          <w:sz w:val="21"/>
          <w:szCs w:val="21"/>
        </w:rPr>
        <w:t xml:space="preserve"> W, Kurzhunov D, et al. Initial investigation of glucose metabolism in mouse brain using enriched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O-glucose and dynamic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O-MRS. NMR in Biomedicine, 2017; 30(8): e3724.</w:t>
      </w:r>
    </w:p>
    <w:p w:rsidR="006D51F0" w:rsidRPr="006D51F0" w:rsidRDefault="006D51F0" w:rsidP="006D51F0">
      <w:pPr>
        <w:spacing w:after="150" w:line="240" w:lineRule="auto"/>
        <w:rPr>
          <w:rFonts w:ascii="Open Sans" w:eastAsia="Times New Roman" w:hAnsi="Open Sans" w:cs="Helvetica"/>
          <w:color w:val="333333"/>
          <w:sz w:val="21"/>
          <w:szCs w:val="21"/>
        </w:rPr>
      </w:pPr>
      <w:r w:rsidRPr="006D51F0">
        <w:rPr>
          <w:rFonts w:ascii="Open Sans" w:eastAsia="Times New Roman" w:hAnsi="Open Sans" w:cs="Helvetica"/>
          <w:color w:val="333333"/>
          <w:sz w:val="21"/>
          <w:szCs w:val="21"/>
        </w:rPr>
        <w:t xml:space="preserve">3. Fiat D, Kang S. Determination of the rate of cerebral oxygen consumption and regional cerebral blood flow by non-invasive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O in vivo NMR spectroscopy and magnetic resonance imaging. Neurological Research, 1993; 15(7): 7-22. </w:t>
      </w:r>
    </w:p>
    <w:p w:rsidR="006D51F0" w:rsidRDefault="006D51F0" w:rsidP="006D51F0">
      <w:pPr>
        <w:spacing w:before="300" w:after="150" w:line="240" w:lineRule="auto"/>
        <w:outlineLvl w:val="2"/>
        <w:rPr>
          <w:rFonts w:ascii="Open Sans" w:eastAsia="Times New Roman" w:hAnsi="Open Sans" w:cs="Helvetica"/>
          <w:color w:val="59ABE3"/>
          <w:sz w:val="36"/>
          <w:szCs w:val="36"/>
        </w:rPr>
      </w:pPr>
    </w:p>
    <w:p w:rsidR="006D51F0" w:rsidRDefault="006D51F0" w:rsidP="006D51F0">
      <w:pPr>
        <w:spacing w:before="300" w:after="150" w:line="240" w:lineRule="auto"/>
        <w:outlineLvl w:val="2"/>
        <w:rPr>
          <w:rFonts w:ascii="Open Sans" w:eastAsia="Times New Roman" w:hAnsi="Open Sans" w:cs="Helvetica"/>
          <w:color w:val="59ABE3"/>
          <w:sz w:val="36"/>
          <w:szCs w:val="36"/>
        </w:rPr>
      </w:pPr>
    </w:p>
    <w:p w:rsidR="006D51F0" w:rsidRPr="006D51F0" w:rsidRDefault="006D51F0" w:rsidP="006D51F0">
      <w:pPr>
        <w:spacing w:before="300" w:after="150" w:line="240" w:lineRule="auto"/>
        <w:outlineLvl w:val="2"/>
        <w:rPr>
          <w:rFonts w:ascii="Open Sans" w:eastAsia="Times New Roman" w:hAnsi="Open Sans" w:cs="Helvetica"/>
          <w:color w:val="59ABE3"/>
          <w:sz w:val="36"/>
          <w:szCs w:val="36"/>
        </w:rPr>
      </w:pPr>
      <w:r w:rsidRPr="006D51F0">
        <w:rPr>
          <w:rFonts w:ascii="Open Sans" w:eastAsia="Times New Roman" w:hAnsi="Open Sans" w:cs="Helvetica"/>
          <w:color w:val="59ABE3"/>
          <w:sz w:val="36"/>
          <w:szCs w:val="36"/>
        </w:rPr>
        <w:t>Figures</w:t>
      </w:r>
    </w:p>
    <w:p w:rsidR="006D51F0" w:rsidRPr="006D51F0" w:rsidRDefault="006D51F0" w:rsidP="006D51F0">
      <w:pPr>
        <w:spacing w:after="0" w:line="240" w:lineRule="auto"/>
        <w:jc w:val="center"/>
        <w:rPr>
          <w:rFonts w:ascii="Open Sans" w:eastAsia="Times New Roman" w:hAnsi="Open Sans" w:cs="Helvetica"/>
          <w:color w:val="333333"/>
          <w:sz w:val="21"/>
          <w:szCs w:val="21"/>
        </w:rPr>
      </w:pPr>
      <w:r>
        <w:rPr>
          <w:rFonts w:ascii="Open Sans" w:eastAsia="Times New Roman" w:hAnsi="Open Sans" w:cs="Helvetica"/>
          <w:noProof/>
          <w:color w:val="337AB7"/>
          <w:sz w:val="21"/>
          <w:szCs w:val="21"/>
          <w:bdr w:val="single" w:sz="6" w:space="3" w:color="DDDDDD" w:frame="1"/>
          <w:shd w:val="clear" w:color="auto" w:fill="FFFFFF"/>
        </w:rPr>
        <w:lastRenderedPageBreak/>
        <w:drawing>
          <wp:inline distT="0" distB="0" distL="0" distR="0">
            <wp:extent cx="3044952" cy="2926080"/>
            <wp:effectExtent l="0" t="0" r="3175" b="7620"/>
            <wp:docPr id="3" name="Picture 3" descr="https://submissions.mirasmart.com/ISMRM2019/SupportingFileThumbnail.ashx?sbmID=U7864TQ6A&amp;supfile=1">
              <a:hlinkClick xmlns:a="http://schemas.openxmlformats.org/drawingml/2006/main" r:id="rId5" tgtFrame="&quot;_blank&quot;" tooltip="&quot;Fig.&#10;1.&amp;nbsp; Time course of &amp;nbsp;&lt;sup&gt;17&lt;/sup&gt;O NMR peak of glucose-6-O&lt;sup&gt;17&lt;/sup&gt;&#10;in rat head after 1.5 ml tale IV injection of glucose-6-&lt;sup&gt;17&lt;/sup&gt;O/PBS&#10;solution. &amp;nbsp;The oxygen enrichment was 47%,&#10;the total glucose dose was 12 &amp;mu;mol/g.&amp;nbsp; The corresponding changes of &lt;sup&gt;17&lt;/sup&gt;O&#10;water peak are presented at Fig.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bmissions.mirasmart.com/ISMRM2019/SupportingFileThumbnail.ashx?sbmID=U7864TQ6A&amp;supfile=1">
                      <a:hlinkClick r:id="rId5" tgtFrame="&quot;_blank&quot;" tooltip="&quot;Fig.&#10;1.&amp;nbsp; Time course of &amp;nbsp;&lt;sup&gt;17&lt;/sup&gt;O NMR peak of glucose-6-O&lt;sup&gt;17&lt;/sup&gt;&#10;in rat head after 1.5 ml tale IV injection of glucose-6-&lt;sup&gt;17&lt;/sup&gt;O/PBS&#10;solution. &amp;nbsp;The oxygen enrichment was 47%,&#10;the total glucose dose was 12 &amp;mu;mol/g.&amp;nbsp; The corresponding changes of &lt;sup&gt;17&lt;/sup&gt;O&#10;water peak are presented at Fig. 2.&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952" cy="2926080"/>
                    </a:xfrm>
                    <a:prstGeom prst="rect">
                      <a:avLst/>
                    </a:prstGeom>
                    <a:noFill/>
                    <a:ln>
                      <a:noFill/>
                    </a:ln>
                  </pic:spPr>
                </pic:pic>
              </a:graphicData>
            </a:graphic>
          </wp:inline>
        </w:drawing>
      </w:r>
    </w:p>
    <w:p w:rsidR="006D51F0" w:rsidRPr="006D51F0" w:rsidRDefault="006D51F0" w:rsidP="006D51F0">
      <w:pPr>
        <w:spacing w:after="0" w:line="240" w:lineRule="auto"/>
        <w:jc w:val="center"/>
        <w:rPr>
          <w:rFonts w:ascii="Open Sans" w:eastAsia="Times New Roman" w:hAnsi="Open Sans" w:cs="Helvetica"/>
          <w:color w:val="333333"/>
          <w:sz w:val="21"/>
          <w:szCs w:val="21"/>
        </w:rPr>
      </w:pPr>
      <w:proofErr w:type="gramStart"/>
      <w:r w:rsidRPr="006D51F0">
        <w:rPr>
          <w:rFonts w:ascii="Open Sans" w:eastAsia="Times New Roman" w:hAnsi="Open Sans" w:cs="Helvetica"/>
          <w:color w:val="333333"/>
          <w:sz w:val="21"/>
          <w:szCs w:val="21"/>
        </w:rPr>
        <w:t>Fig. 1.</w:t>
      </w:r>
      <w:proofErr w:type="gramEnd"/>
      <w:r w:rsidRPr="006D51F0">
        <w:rPr>
          <w:rFonts w:ascii="Open Sans" w:eastAsia="Times New Roman" w:hAnsi="Open Sans" w:cs="Helvetica"/>
          <w:color w:val="333333"/>
          <w:sz w:val="21"/>
          <w:szCs w:val="21"/>
        </w:rPr>
        <w:t xml:space="preserve"> </w:t>
      </w:r>
      <w:proofErr w:type="gramStart"/>
      <w:r w:rsidRPr="006D51F0">
        <w:rPr>
          <w:rFonts w:ascii="Open Sans" w:eastAsia="Times New Roman" w:hAnsi="Open Sans" w:cs="Helvetica"/>
          <w:color w:val="333333"/>
          <w:sz w:val="21"/>
          <w:szCs w:val="21"/>
        </w:rPr>
        <w:t xml:space="preserve">Time course of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 NMR peak of glucose-6-O</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 xml:space="preserve"> in rat head after 1.5 ml tale IV injection of glucose-6-</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O/PBS solution.</w:t>
      </w:r>
      <w:proofErr w:type="gramEnd"/>
      <w:r w:rsidRPr="006D51F0">
        <w:rPr>
          <w:rFonts w:ascii="Open Sans" w:eastAsia="Times New Roman" w:hAnsi="Open Sans" w:cs="Helvetica"/>
          <w:color w:val="333333"/>
          <w:sz w:val="21"/>
          <w:szCs w:val="21"/>
        </w:rPr>
        <w:t xml:space="preserve"> The oxygen enrichment was 47%</w:t>
      </w:r>
      <w:proofErr w:type="gramStart"/>
      <w:r w:rsidRPr="006D51F0">
        <w:rPr>
          <w:rFonts w:ascii="Open Sans" w:eastAsia="Times New Roman" w:hAnsi="Open Sans" w:cs="Helvetica"/>
          <w:color w:val="333333"/>
          <w:sz w:val="21"/>
          <w:szCs w:val="21"/>
        </w:rPr>
        <w:t>,</w:t>
      </w:r>
      <w:proofErr w:type="gramEnd"/>
      <w:r w:rsidRPr="006D51F0">
        <w:rPr>
          <w:rFonts w:ascii="Open Sans" w:eastAsia="Times New Roman" w:hAnsi="Open Sans" w:cs="Helvetica"/>
          <w:color w:val="333333"/>
          <w:sz w:val="21"/>
          <w:szCs w:val="21"/>
        </w:rPr>
        <w:t xml:space="preserve"> the total glucose dose was 12 </w:t>
      </w:r>
      <w:proofErr w:type="spellStart"/>
      <w:r w:rsidRPr="006D51F0">
        <w:rPr>
          <w:rFonts w:ascii="Open Sans" w:eastAsia="Times New Roman" w:hAnsi="Open Sans" w:cs="Helvetica"/>
          <w:color w:val="333333"/>
          <w:sz w:val="21"/>
          <w:szCs w:val="21"/>
        </w:rPr>
        <w:t>μmol</w:t>
      </w:r>
      <w:proofErr w:type="spellEnd"/>
      <w:r w:rsidRPr="006D51F0">
        <w:rPr>
          <w:rFonts w:ascii="Open Sans" w:eastAsia="Times New Roman" w:hAnsi="Open Sans" w:cs="Helvetica"/>
          <w:color w:val="333333"/>
          <w:sz w:val="21"/>
          <w:szCs w:val="21"/>
        </w:rPr>
        <w:t xml:space="preserve">/g. The corresponding changes of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 water peak are presented at Fig. 2.</w:t>
      </w:r>
    </w:p>
    <w:p w:rsidR="006D51F0" w:rsidRPr="006D51F0" w:rsidRDefault="006D51F0" w:rsidP="006D51F0">
      <w:pPr>
        <w:spacing w:after="0" w:line="240" w:lineRule="auto"/>
        <w:jc w:val="center"/>
        <w:rPr>
          <w:rFonts w:ascii="Open Sans" w:eastAsia="Times New Roman" w:hAnsi="Open Sans" w:cs="Helvetica"/>
          <w:color w:val="333333"/>
          <w:sz w:val="21"/>
          <w:szCs w:val="21"/>
        </w:rPr>
      </w:pPr>
      <w:r w:rsidRPr="006D51F0">
        <w:rPr>
          <w:rFonts w:ascii="Open Sans" w:eastAsia="Times New Roman" w:hAnsi="Open Sans" w:cs="Helvetica"/>
          <w:color w:val="333333"/>
          <w:sz w:val="21"/>
          <w:szCs w:val="21"/>
        </w:rPr>
        <w:br/>
      </w:r>
      <w:r>
        <w:rPr>
          <w:rFonts w:ascii="Open Sans" w:eastAsia="Times New Roman" w:hAnsi="Open Sans" w:cs="Helvetica"/>
          <w:noProof/>
          <w:color w:val="337AB7"/>
          <w:sz w:val="21"/>
          <w:szCs w:val="21"/>
          <w:bdr w:val="single" w:sz="6" w:space="3" w:color="DDDDDD" w:frame="1"/>
          <w:shd w:val="clear" w:color="auto" w:fill="FFFFFF"/>
        </w:rPr>
        <w:drawing>
          <wp:inline distT="0" distB="0" distL="0" distR="0">
            <wp:extent cx="3054096" cy="2980944"/>
            <wp:effectExtent l="0" t="0" r="0" b="0"/>
            <wp:docPr id="2" name="Picture 2" descr="https://submissions.mirasmart.com/ISMRM2019/SupportingFileThumbnail.ashx?sbmID=U7864TQ6A&amp;supfile=2">
              <a:hlinkClick xmlns:a="http://schemas.openxmlformats.org/drawingml/2006/main" r:id="rId7" tgtFrame="&quot;_blank&quot;" tooltip="&quot;Fig.&#10;2.&amp;nbsp; Time course of &lt;sup&gt;17&lt;/sup&gt;O NMR&#10;water peak in rat head after the tail IV injection of glucose-6-&lt;sup&gt;17&lt;/sup&gt;O&#10;during changes of glucose concentration, which are presented on Fig. 1.&amp;nbsp; The oxygen enrichment was 47%, the total glucose&#10;dose was 12 &amp;mu;mo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bmissions.mirasmart.com/ISMRM2019/SupportingFileThumbnail.ashx?sbmID=U7864TQ6A&amp;supfile=2">
                      <a:hlinkClick r:id="rId7" tgtFrame="&quot;_blank&quot;" tooltip="&quot;Fig.&#10;2.&amp;nbsp; Time course of &lt;sup&gt;17&lt;/sup&gt;O NMR&#10;water peak in rat head after the tail IV injection of glucose-6-&lt;sup&gt;17&lt;/sup&gt;O&#10;during changes of glucose concentration, which are presented on Fig. 1.&amp;nbsp; The oxygen enrichment was 47%, the total glucose&#10;dose was 12 &amp;mu;mol/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096" cy="2980944"/>
                    </a:xfrm>
                    <a:prstGeom prst="rect">
                      <a:avLst/>
                    </a:prstGeom>
                    <a:noFill/>
                    <a:ln>
                      <a:noFill/>
                    </a:ln>
                  </pic:spPr>
                </pic:pic>
              </a:graphicData>
            </a:graphic>
          </wp:inline>
        </w:drawing>
      </w:r>
    </w:p>
    <w:p w:rsidR="006D51F0" w:rsidRPr="006D51F0" w:rsidRDefault="006D51F0" w:rsidP="006D51F0">
      <w:pPr>
        <w:spacing w:after="0" w:line="240" w:lineRule="auto"/>
        <w:jc w:val="center"/>
        <w:rPr>
          <w:rFonts w:ascii="Open Sans" w:eastAsia="Times New Roman" w:hAnsi="Open Sans" w:cs="Helvetica"/>
          <w:color w:val="333333"/>
          <w:sz w:val="21"/>
          <w:szCs w:val="21"/>
        </w:rPr>
      </w:pPr>
      <w:proofErr w:type="gramStart"/>
      <w:r w:rsidRPr="006D51F0">
        <w:rPr>
          <w:rFonts w:ascii="Open Sans" w:eastAsia="Times New Roman" w:hAnsi="Open Sans" w:cs="Helvetica"/>
          <w:color w:val="333333"/>
          <w:sz w:val="21"/>
          <w:szCs w:val="21"/>
        </w:rPr>
        <w:t>Fig. 2.</w:t>
      </w:r>
      <w:proofErr w:type="gramEnd"/>
      <w:r w:rsidRPr="006D51F0">
        <w:rPr>
          <w:rFonts w:ascii="Open Sans" w:eastAsia="Times New Roman" w:hAnsi="Open Sans" w:cs="Helvetica"/>
          <w:color w:val="333333"/>
          <w:sz w:val="21"/>
          <w:szCs w:val="21"/>
        </w:rPr>
        <w:t xml:space="preserve"> </w:t>
      </w:r>
      <w:proofErr w:type="gramStart"/>
      <w:r w:rsidRPr="006D51F0">
        <w:rPr>
          <w:rFonts w:ascii="Open Sans" w:eastAsia="Times New Roman" w:hAnsi="Open Sans" w:cs="Helvetica"/>
          <w:color w:val="333333"/>
          <w:sz w:val="21"/>
          <w:szCs w:val="21"/>
        </w:rPr>
        <w:t xml:space="preserve">Time course of </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 NMR water peak in rat head after the tail IV injection of glucose-6-</w:t>
      </w:r>
      <w:r w:rsidRPr="006D51F0">
        <w:rPr>
          <w:rFonts w:ascii="Open Sans" w:eastAsia="Times New Roman" w:hAnsi="Open Sans" w:cs="Helvetica"/>
          <w:color w:val="333333"/>
          <w:sz w:val="16"/>
          <w:szCs w:val="16"/>
          <w:vertAlign w:val="superscript"/>
        </w:rPr>
        <w:t>17</w:t>
      </w:r>
      <w:r w:rsidRPr="006D51F0">
        <w:rPr>
          <w:rFonts w:ascii="Open Sans" w:eastAsia="Times New Roman" w:hAnsi="Open Sans" w:cs="Helvetica"/>
          <w:color w:val="333333"/>
          <w:sz w:val="21"/>
          <w:szCs w:val="21"/>
        </w:rPr>
        <w:t>O during changes of glucose concentration, which are presented on Fig. 1.</w:t>
      </w:r>
      <w:proofErr w:type="gramEnd"/>
      <w:r w:rsidRPr="006D51F0">
        <w:rPr>
          <w:rFonts w:ascii="Open Sans" w:eastAsia="Times New Roman" w:hAnsi="Open Sans" w:cs="Helvetica"/>
          <w:color w:val="333333"/>
          <w:sz w:val="21"/>
          <w:szCs w:val="21"/>
        </w:rPr>
        <w:t xml:space="preserve"> The oxygen enrichment was 47%; the total glucose dose was </w:t>
      </w:r>
      <w:proofErr w:type="gramStart"/>
      <w:r w:rsidRPr="006D51F0">
        <w:rPr>
          <w:rFonts w:ascii="Open Sans" w:eastAsia="Times New Roman" w:hAnsi="Open Sans" w:cs="Helvetica"/>
          <w:color w:val="333333"/>
          <w:sz w:val="21"/>
          <w:szCs w:val="21"/>
        </w:rPr>
        <w:t xml:space="preserve">12 </w:t>
      </w:r>
      <w:proofErr w:type="spellStart"/>
      <w:r w:rsidRPr="006D51F0">
        <w:rPr>
          <w:rFonts w:ascii="Open Sans" w:eastAsia="Times New Roman" w:hAnsi="Open Sans" w:cs="Helvetica"/>
          <w:color w:val="333333"/>
          <w:sz w:val="21"/>
          <w:szCs w:val="21"/>
        </w:rPr>
        <w:t>μmol</w:t>
      </w:r>
      <w:proofErr w:type="spellEnd"/>
      <w:r w:rsidRPr="006D51F0">
        <w:rPr>
          <w:rFonts w:ascii="Open Sans" w:eastAsia="Times New Roman" w:hAnsi="Open Sans" w:cs="Helvetica"/>
          <w:color w:val="333333"/>
          <w:sz w:val="21"/>
          <w:szCs w:val="21"/>
        </w:rPr>
        <w:t>/g</w:t>
      </w:r>
      <w:proofErr w:type="gramEnd"/>
      <w:r w:rsidRPr="006D51F0">
        <w:rPr>
          <w:rFonts w:ascii="Open Sans" w:eastAsia="Times New Roman" w:hAnsi="Open Sans" w:cs="Helvetica"/>
          <w:color w:val="333333"/>
          <w:sz w:val="21"/>
          <w:szCs w:val="21"/>
        </w:rPr>
        <w:t>.</w:t>
      </w:r>
    </w:p>
    <w:p w:rsidR="006D51F0" w:rsidRPr="006D51F0" w:rsidRDefault="006D51F0" w:rsidP="006D51F0">
      <w:pPr>
        <w:spacing w:after="0" w:line="240" w:lineRule="auto"/>
        <w:jc w:val="center"/>
        <w:rPr>
          <w:rFonts w:ascii="Open Sans" w:eastAsia="Times New Roman" w:hAnsi="Open Sans" w:cs="Helvetica"/>
          <w:color w:val="333333"/>
          <w:sz w:val="21"/>
          <w:szCs w:val="21"/>
        </w:rPr>
      </w:pPr>
    </w:p>
    <w:p w:rsidR="006D51F0" w:rsidRPr="006D51F0" w:rsidRDefault="006D51F0" w:rsidP="006D51F0">
      <w:pPr>
        <w:pBdr>
          <w:top w:val="single" w:sz="6" w:space="1" w:color="auto"/>
        </w:pBdr>
        <w:spacing w:after="0" w:line="240" w:lineRule="auto"/>
        <w:jc w:val="center"/>
        <w:rPr>
          <w:rFonts w:ascii="Arial" w:eastAsia="Times New Roman" w:hAnsi="Arial" w:cs="Arial"/>
          <w:vanish/>
          <w:sz w:val="16"/>
          <w:szCs w:val="16"/>
        </w:rPr>
      </w:pPr>
      <w:r w:rsidRPr="006D51F0">
        <w:rPr>
          <w:rFonts w:ascii="Arial" w:eastAsia="Times New Roman" w:hAnsi="Arial" w:cs="Arial"/>
          <w:vanish/>
          <w:sz w:val="16"/>
          <w:szCs w:val="16"/>
        </w:rPr>
        <w:t>Bottom of Form</w:t>
      </w:r>
    </w:p>
    <w:p w:rsidR="006D51F0" w:rsidRPr="006D51F0" w:rsidRDefault="006D51F0" w:rsidP="006D51F0">
      <w:pPr>
        <w:shd w:val="clear" w:color="auto" w:fill="FFFFFF"/>
        <w:spacing w:after="0" w:line="0" w:lineRule="auto"/>
        <w:jc w:val="center"/>
        <w:rPr>
          <w:rFonts w:ascii="Open Sans" w:eastAsia="Times New Roman" w:hAnsi="Open Sans" w:cs="Helvetica"/>
          <w:vanish/>
          <w:color w:val="333333"/>
          <w:sz w:val="21"/>
          <w:szCs w:val="21"/>
        </w:rPr>
      </w:pPr>
      <w:r>
        <w:rPr>
          <w:rFonts w:ascii="Open Sans" w:eastAsia="Times New Roman" w:hAnsi="Open Sans" w:cs="Helvetica"/>
          <w:noProof/>
          <w:color w:val="333333"/>
          <w:sz w:val="21"/>
          <w:szCs w:val="21"/>
        </w:rPr>
        <mc:AlternateContent>
          <mc:Choice Requires="wps">
            <w:drawing>
              <wp:inline distT="0" distB="0" distL="0" distR="0">
                <wp:extent cx="304800" cy="304800"/>
                <wp:effectExtent l="0" t="0" r="0" b="0"/>
                <wp:docPr id="1" name="Rectangle 1" descr="https://submissions.mirasmart.com/ISMRM2019/ViewSubmission.aspx?sbmID=2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submissions.mirasmart.com/ISMRM2019/ViewSubmission.aspx?sbmID=224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hw0tB5QIAAAo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7238A1" w:rsidRDefault="006D657D"/>
    <w:sectPr w:rsidR="0072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F0"/>
    <w:rsid w:val="001614EB"/>
    <w:rsid w:val="004820CC"/>
    <w:rsid w:val="006A4C5D"/>
    <w:rsid w:val="006D51F0"/>
    <w:rsid w:val="006D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51F0"/>
    <w:pPr>
      <w:spacing w:before="300" w:after="150" w:line="240" w:lineRule="auto"/>
      <w:outlineLvl w:val="2"/>
    </w:pPr>
    <w:rPr>
      <w:rFonts w:ascii="Open Sans" w:eastAsia="Times New Roman" w:hAnsi="Open Sans" w:cs="Times New Roman"/>
      <w:color w:val="59ABE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51F0"/>
    <w:rPr>
      <w:rFonts w:ascii="Open Sans" w:eastAsia="Times New Roman" w:hAnsi="Open Sans" w:cs="Times New Roman"/>
      <w:color w:val="59ABE3"/>
      <w:sz w:val="36"/>
      <w:szCs w:val="36"/>
    </w:rPr>
  </w:style>
  <w:style w:type="paragraph" w:styleId="NormalWeb">
    <w:name w:val="Normal (Web)"/>
    <w:basedOn w:val="Normal"/>
    <w:uiPriority w:val="99"/>
    <w:semiHidden/>
    <w:unhideWhenUsed/>
    <w:rsid w:val="006D51F0"/>
    <w:pPr>
      <w:spacing w:after="150" w:line="240" w:lineRule="auto"/>
    </w:pPr>
    <w:rPr>
      <w:rFonts w:ascii="Times New Roman" w:eastAsia="Times New Roman" w:hAnsi="Times New Roman" w:cs="Times New Roman"/>
      <w:sz w:val="24"/>
      <w:szCs w:val="24"/>
    </w:rPr>
  </w:style>
  <w:style w:type="paragraph" w:customStyle="1" w:styleId="synopsis">
    <w:name w:val="synopsis"/>
    <w:basedOn w:val="Normal"/>
    <w:rsid w:val="006D51F0"/>
    <w:pPr>
      <w:spacing w:after="150" w:line="240" w:lineRule="auto"/>
    </w:pPr>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D51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51F0"/>
    <w:rPr>
      <w:rFonts w:ascii="Arial" w:eastAsia="Times New Roman" w:hAnsi="Arial" w:cs="Arial"/>
      <w:vanish/>
      <w:sz w:val="16"/>
      <w:szCs w:val="16"/>
    </w:rPr>
  </w:style>
  <w:style w:type="character" w:customStyle="1" w:styleId="submissiontitle1">
    <w:name w:val="submissiontitle1"/>
    <w:basedOn w:val="DefaultParagraphFont"/>
    <w:rsid w:val="006D51F0"/>
    <w:rPr>
      <w:b w:val="0"/>
      <w:bCs w:val="0"/>
      <w:color w:val="59ABE3"/>
      <w:sz w:val="65"/>
      <w:szCs w:val="65"/>
    </w:rPr>
  </w:style>
  <w:style w:type="paragraph" w:styleId="z-BottomofForm">
    <w:name w:val="HTML Bottom of Form"/>
    <w:basedOn w:val="Normal"/>
    <w:next w:val="Normal"/>
    <w:link w:val="z-BottomofFormChar"/>
    <w:hidden/>
    <w:uiPriority w:val="99"/>
    <w:semiHidden/>
    <w:unhideWhenUsed/>
    <w:rsid w:val="006D51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51F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D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51F0"/>
    <w:pPr>
      <w:spacing w:before="300" w:after="150" w:line="240" w:lineRule="auto"/>
      <w:outlineLvl w:val="2"/>
    </w:pPr>
    <w:rPr>
      <w:rFonts w:ascii="Open Sans" w:eastAsia="Times New Roman" w:hAnsi="Open Sans" w:cs="Times New Roman"/>
      <w:color w:val="59ABE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51F0"/>
    <w:rPr>
      <w:rFonts w:ascii="Open Sans" w:eastAsia="Times New Roman" w:hAnsi="Open Sans" w:cs="Times New Roman"/>
      <w:color w:val="59ABE3"/>
      <w:sz w:val="36"/>
      <w:szCs w:val="36"/>
    </w:rPr>
  </w:style>
  <w:style w:type="paragraph" w:styleId="NormalWeb">
    <w:name w:val="Normal (Web)"/>
    <w:basedOn w:val="Normal"/>
    <w:uiPriority w:val="99"/>
    <w:semiHidden/>
    <w:unhideWhenUsed/>
    <w:rsid w:val="006D51F0"/>
    <w:pPr>
      <w:spacing w:after="150" w:line="240" w:lineRule="auto"/>
    </w:pPr>
    <w:rPr>
      <w:rFonts w:ascii="Times New Roman" w:eastAsia="Times New Roman" w:hAnsi="Times New Roman" w:cs="Times New Roman"/>
      <w:sz w:val="24"/>
      <w:szCs w:val="24"/>
    </w:rPr>
  </w:style>
  <w:style w:type="paragraph" w:customStyle="1" w:styleId="synopsis">
    <w:name w:val="synopsis"/>
    <w:basedOn w:val="Normal"/>
    <w:rsid w:val="006D51F0"/>
    <w:pPr>
      <w:spacing w:after="150" w:line="240" w:lineRule="auto"/>
    </w:pPr>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D51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51F0"/>
    <w:rPr>
      <w:rFonts w:ascii="Arial" w:eastAsia="Times New Roman" w:hAnsi="Arial" w:cs="Arial"/>
      <w:vanish/>
      <w:sz w:val="16"/>
      <w:szCs w:val="16"/>
    </w:rPr>
  </w:style>
  <w:style w:type="character" w:customStyle="1" w:styleId="submissiontitle1">
    <w:name w:val="submissiontitle1"/>
    <w:basedOn w:val="DefaultParagraphFont"/>
    <w:rsid w:val="006D51F0"/>
    <w:rPr>
      <w:b w:val="0"/>
      <w:bCs w:val="0"/>
      <w:color w:val="59ABE3"/>
      <w:sz w:val="65"/>
      <w:szCs w:val="65"/>
    </w:rPr>
  </w:style>
  <w:style w:type="paragraph" w:styleId="z-BottomofForm">
    <w:name w:val="HTML Bottom of Form"/>
    <w:basedOn w:val="Normal"/>
    <w:next w:val="Normal"/>
    <w:link w:val="z-BottomofFormChar"/>
    <w:hidden/>
    <w:uiPriority w:val="99"/>
    <w:semiHidden/>
    <w:unhideWhenUsed/>
    <w:rsid w:val="006D51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51F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D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8131">
      <w:bodyDiv w:val="1"/>
      <w:marLeft w:val="0"/>
      <w:marRight w:val="0"/>
      <w:marTop w:val="0"/>
      <w:marBottom w:val="0"/>
      <w:divBdr>
        <w:top w:val="none" w:sz="0" w:space="0" w:color="auto"/>
        <w:left w:val="none" w:sz="0" w:space="0" w:color="auto"/>
        <w:bottom w:val="none" w:sz="0" w:space="0" w:color="auto"/>
        <w:right w:val="none" w:sz="0" w:space="0" w:color="auto"/>
      </w:divBdr>
      <w:divsChild>
        <w:div w:id="556279098">
          <w:marLeft w:val="0"/>
          <w:marRight w:val="0"/>
          <w:marTop w:val="0"/>
          <w:marBottom w:val="0"/>
          <w:divBdr>
            <w:top w:val="none" w:sz="0" w:space="0" w:color="auto"/>
            <w:left w:val="none" w:sz="0" w:space="0" w:color="auto"/>
            <w:bottom w:val="none" w:sz="0" w:space="0" w:color="auto"/>
            <w:right w:val="none" w:sz="0" w:space="0" w:color="auto"/>
          </w:divBdr>
        </w:div>
        <w:div w:id="1123696482">
          <w:marLeft w:val="0"/>
          <w:marRight w:val="0"/>
          <w:marTop w:val="0"/>
          <w:marBottom w:val="0"/>
          <w:divBdr>
            <w:top w:val="none" w:sz="0" w:space="0" w:color="auto"/>
            <w:left w:val="none" w:sz="0" w:space="0" w:color="auto"/>
            <w:bottom w:val="none" w:sz="0" w:space="0" w:color="auto"/>
            <w:right w:val="none" w:sz="0" w:space="0" w:color="auto"/>
          </w:divBdr>
        </w:div>
        <w:div w:id="433673162">
          <w:marLeft w:val="0"/>
          <w:marRight w:val="0"/>
          <w:marTop w:val="0"/>
          <w:marBottom w:val="0"/>
          <w:divBdr>
            <w:top w:val="none" w:sz="0" w:space="0" w:color="auto"/>
            <w:left w:val="none" w:sz="0" w:space="0" w:color="auto"/>
            <w:bottom w:val="none" w:sz="0" w:space="0" w:color="auto"/>
            <w:right w:val="none" w:sz="0" w:space="0" w:color="auto"/>
          </w:divBdr>
          <w:divsChild>
            <w:div w:id="1184511995">
              <w:marLeft w:val="0"/>
              <w:marRight w:val="0"/>
              <w:marTop w:val="0"/>
              <w:marBottom w:val="0"/>
              <w:divBdr>
                <w:top w:val="none" w:sz="0" w:space="0" w:color="auto"/>
                <w:left w:val="none" w:sz="0" w:space="0" w:color="auto"/>
                <w:bottom w:val="none" w:sz="0" w:space="0" w:color="auto"/>
                <w:right w:val="none" w:sz="0" w:space="0" w:color="auto"/>
              </w:divBdr>
              <w:divsChild>
                <w:div w:id="403770375">
                  <w:marLeft w:val="0"/>
                  <w:marRight w:val="0"/>
                  <w:marTop w:val="0"/>
                  <w:marBottom w:val="0"/>
                  <w:divBdr>
                    <w:top w:val="none" w:sz="0" w:space="0" w:color="auto"/>
                    <w:left w:val="none" w:sz="0" w:space="0" w:color="auto"/>
                    <w:bottom w:val="none" w:sz="0" w:space="0" w:color="auto"/>
                    <w:right w:val="none" w:sz="0" w:space="0" w:color="auto"/>
                  </w:divBdr>
                  <w:divsChild>
                    <w:div w:id="1711832263">
                      <w:marLeft w:val="0"/>
                      <w:marRight w:val="0"/>
                      <w:marTop w:val="0"/>
                      <w:marBottom w:val="0"/>
                      <w:divBdr>
                        <w:top w:val="none" w:sz="0" w:space="0" w:color="auto"/>
                        <w:left w:val="none" w:sz="0" w:space="0" w:color="auto"/>
                        <w:bottom w:val="none" w:sz="0" w:space="0" w:color="auto"/>
                        <w:right w:val="none" w:sz="0" w:space="0" w:color="auto"/>
                      </w:divBdr>
                      <w:divsChild>
                        <w:div w:id="1025443022">
                          <w:marLeft w:val="0"/>
                          <w:marRight w:val="0"/>
                          <w:marTop w:val="0"/>
                          <w:marBottom w:val="0"/>
                          <w:divBdr>
                            <w:top w:val="none" w:sz="0" w:space="0" w:color="auto"/>
                            <w:left w:val="none" w:sz="0" w:space="0" w:color="auto"/>
                            <w:bottom w:val="none" w:sz="0" w:space="0" w:color="auto"/>
                            <w:right w:val="none" w:sz="0" w:space="0" w:color="auto"/>
                          </w:divBdr>
                        </w:div>
                        <w:div w:id="1560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3505">
                  <w:marLeft w:val="0"/>
                  <w:marRight w:val="0"/>
                  <w:marTop w:val="0"/>
                  <w:marBottom w:val="0"/>
                  <w:divBdr>
                    <w:top w:val="none" w:sz="0" w:space="0" w:color="auto"/>
                    <w:left w:val="none" w:sz="0" w:space="0" w:color="auto"/>
                    <w:bottom w:val="none" w:sz="0" w:space="0" w:color="auto"/>
                    <w:right w:val="none" w:sz="0" w:space="0" w:color="auto"/>
                  </w:divBdr>
                  <w:divsChild>
                    <w:div w:id="72554430">
                      <w:marLeft w:val="0"/>
                      <w:marRight w:val="0"/>
                      <w:marTop w:val="0"/>
                      <w:marBottom w:val="0"/>
                      <w:divBdr>
                        <w:top w:val="none" w:sz="0" w:space="0" w:color="auto"/>
                        <w:left w:val="none" w:sz="0" w:space="0" w:color="auto"/>
                        <w:bottom w:val="none" w:sz="0" w:space="0" w:color="auto"/>
                        <w:right w:val="none" w:sz="0" w:space="0" w:color="auto"/>
                      </w:divBdr>
                    </w:div>
                    <w:div w:id="1781531502">
                      <w:marLeft w:val="0"/>
                      <w:marRight w:val="0"/>
                      <w:marTop w:val="0"/>
                      <w:marBottom w:val="0"/>
                      <w:divBdr>
                        <w:top w:val="none" w:sz="0" w:space="0" w:color="auto"/>
                        <w:left w:val="none" w:sz="0" w:space="0" w:color="auto"/>
                        <w:bottom w:val="none" w:sz="0" w:space="0" w:color="auto"/>
                        <w:right w:val="none" w:sz="0" w:space="0" w:color="auto"/>
                      </w:divBdr>
                    </w:div>
                    <w:div w:id="338311211">
                      <w:marLeft w:val="0"/>
                      <w:marRight w:val="0"/>
                      <w:marTop w:val="0"/>
                      <w:marBottom w:val="0"/>
                      <w:divBdr>
                        <w:top w:val="none" w:sz="0" w:space="0" w:color="auto"/>
                        <w:left w:val="none" w:sz="0" w:space="0" w:color="auto"/>
                        <w:bottom w:val="none" w:sz="0" w:space="0" w:color="auto"/>
                        <w:right w:val="none" w:sz="0" w:space="0" w:color="auto"/>
                      </w:divBdr>
                    </w:div>
                    <w:div w:id="1383483323">
                      <w:marLeft w:val="0"/>
                      <w:marRight w:val="0"/>
                      <w:marTop w:val="0"/>
                      <w:marBottom w:val="0"/>
                      <w:divBdr>
                        <w:top w:val="none" w:sz="0" w:space="0" w:color="auto"/>
                        <w:left w:val="none" w:sz="0" w:space="0" w:color="auto"/>
                        <w:bottom w:val="none" w:sz="0" w:space="0" w:color="auto"/>
                        <w:right w:val="none" w:sz="0" w:space="0" w:color="auto"/>
                      </w:divBdr>
                    </w:div>
                    <w:div w:id="1970546639">
                      <w:marLeft w:val="0"/>
                      <w:marRight w:val="0"/>
                      <w:marTop w:val="0"/>
                      <w:marBottom w:val="0"/>
                      <w:divBdr>
                        <w:top w:val="none" w:sz="0" w:space="0" w:color="auto"/>
                        <w:left w:val="none" w:sz="0" w:space="0" w:color="auto"/>
                        <w:bottom w:val="none" w:sz="0" w:space="0" w:color="auto"/>
                        <w:right w:val="none" w:sz="0" w:space="0" w:color="auto"/>
                      </w:divBdr>
                    </w:div>
                    <w:div w:id="1296447624">
                      <w:marLeft w:val="0"/>
                      <w:marRight w:val="0"/>
                      <w:marTop w:val="0"/>
                      <w:marBottom w:val="0"/>
                      <w:divBdr>
                        <w:top w:val="none" w:sz="0" w:space="0" w:color="auto"/>
                        <w:left w:val="none" w:sz="0" w:space="0" w:color="auto"/>
                        <w:bottom w:val="none" w:sz="0" w:space="0" w:color="auto"/>
                        <w:right w:val="none" w:sz="0" w:space="0" w:color="auto"/>
                      </w:divBdr>
                    </w:div>
                    <w:div w:id="11211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1850">
              <w:marLeft w:val="0"/>
              <w:marRight w:val="0"/>
              <w:marTop w:val="0"/>
              <w:marBottom w:val="0"/>
              <w:divBdr>
                <w:top w:val="none" w:sz="0" w:space="0" w:color="auto"/>
                <w:left w:val="none" w:sz="0" w:space="0" w:color="auto"/>
                <w:bottom w:val="none" w:sz="0" w:space="0" w:color="auto"/>
                <w:right w:val="none" w:sz="0" w:space="0" w:color="auto"/>
              </w:divBdr>
              <w:divsChild>
                <w:div w:id="2114131248">
                  <w:marLeft w:val="0"/>
                  <w:marRight w:val="0"/>
                  <w:marTop w:val="0"/>
                  <w:marBottom w:val="0"/>
                  <w:divBdr>
                    <w:top w:val="none" w:sz="0" w:space="0" w:color="auto"/>
                    <w:left w:val="none" w:sz="0" w:space="0" w:color="auto"/>
                    <w:bottom w:val="none" w:sz="0" w:space="0" w:color="auto"/>
                    <w:right w:val="none" w:sz="0" w:space="0" w:color="auto"/>
                  </w:divBdr>
                  <w:divsChild>
                    <w:div w:id="1808279001">
                      <w:marLeft w:val="0"/>
                      <w:marRight w:val="0"/>
                      <w:marTop w:val="0"/>
                      <w:marBottom w:val="0"/>
                      <w:divBdr>
                        <w:top w:val="none" w:sz="0" w:space="0" w:color="auto"/>
                        <w:left w:val="none" w:sz="0" w:space="0" w:color="auto"/>
                        <w:bottom w:val="none" w:sz="0" w:space="0" w:color="auto"/>
                        <w:right w:val="none" w:sz="0" w:space="0" w:color="auto"/>
                      </w:divBdr>
                      <w:divsChild>
                        <w:div w:id="801196266">
                          <w:marLeft w:val="0"/>
                          <w:marRight w:val="0"/>
                          <w:marTop w:val="0"/>
                          <w:marBottom w:val="0"/>
                          <w:divBdr>
                            <w:top w:val="none" w:sz="0" w:space="0" w:color="auto"/>
                            <w:left w:val="none" w:sz="0" w:space="0" w:color="auto"/>
                            <w:bottom w:val="none" w:sz="0" w:space="0" w:color="auto"/>
                            <w:right w:val="none" w:sz="0" w:space="0" w:color="auto"/>
                          </w:divBdr>
                        </w:div>
                        <w:div w:id="14883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94845">
          <w:marLeft w:val="0"/>
          <w:marRight w:val="0"/>
          <w:marTop w:val="0"/>
          <w:marBottom w:val="0"/>
          <w:divBdr>
            <w:top w:val="none" w:sz="0" w:space="0" w:color="auto"/>
            <w:left w:val="none" w:sz="0" w:space="0" w:color="auto"/>
            <w:bottom w:val="none" w:sz="0" w:space="0" w:color="auto"/>
            <w:right w:val="none" w:sz="0" w:space="0" w:color="auto"/>
          </w:divBdr>
          <w:divsChild>
            <w:div w:id="262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ubmissions.mirasmart.com/ISMRM2019/ViewSubmissionFile.aspx?sbmID=2247&amp;fileID=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ubmissions.mirasmart.com/ISMRM2019/ViewSubmissionFile.aspx?sbmID=2247&amp;fileI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NHMFL</dc:creator>
  <cp:lastModifiedBy>Victor Schepkin</cp:lastModifiedBy>
  <cp:revision>3</cp:revision>
  <dcterms:created xsi:type="dcterms:W3CDTF">2018-11-03T21:54:00Z</dcterms:created>
  <dcterms:modified xsi:type="dcterms:W3CDTF">2019-06-06T17:36:00Z</dcterms:modified>
</cp:coreProperties>
</file>